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BA00F0">
      <w:pPr>
        <w:pStyle w:val="45"/>
        <w:jc w:val="right"/>
        <w:rPr>
          <w:rFonts w:ascii="Times New Roman" w:hAnsi="Times New Roman" w:cs="Times New Roman"/>
        </w:rPr>
      </w:pPr>
    </w:p>
    <w:p w14:paraId="5B293ECB">
      <w:pPr>
        <w:pStyle w:val="45"/>
        <w:jc w:val="center"/>
        <w:rPr>
          <w:rFonts w:ascii="Times New Roman" w:hAnsi="Times New Roman" w:cs="Times New Roman"/>
        </w:rPr>
      </w:pPr>
    </w:p>
    <w:p w14:paraId="772DA76A">
      <w:pPr>
        <w:spacing w:after="0" w:line="240" w:lineRule="auto"/>
        <w:ind w:firstLine="709"/>
        <w:jc w:val="both"/>
        <w:rPr>
          <w:rFonts w:ascii="Times New Roman" w:hAnsi="Times New Roman" w:eastAsia="Calibri" w:cs="Times New Roman"/>
          <w:b/>
          <w:kern w:val="28"/>
          <w:sz w:val="26"/>
          <w:szCs w:val="26"/>
          <w:lang w:eastAsia="en-US"/>
        </w:rPr>
      </w:pPr>
      <w:r>
        <w:rPr>
          <w:rFonts w:ascii="Times New Roman" w:hAnsi="Times New Roman" w:cs="Times New Roman"/>
          <w:color w:val="000000"/>
        </w:rPr>
        <w:drawing>
          <wp:inline distT="0" distB="0" distL="0" distR="0">
            <wp:extent cx="5937885" cy="8555355"/>
            <wp:effectExtent l="19050" t="0" r="567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5940425" cy="8559202"/>
                    </a:xfrm>
                    <a:prstGeom prst="rect">
                      <a:avLst/>
                    </a:prstGeom>
                    <a:noFill/>
                    <a:ln w="9525">
                      <a:noFill/>
                      <a:miter lim="800000"/>
                      <a:headEnd/>
                      <a:tailEnd/>
                    </a:ln>
                  </pic:spPr>
                </pic:pic>
              </a:graphicData>
            </a:graphic>
          </wp:inline>
        </w:drawing>
      </w:r>
    </w:p>
    <w:p w14:paraId="0D1565B1">
      <w:pPr>
        <w:spacing w:after="0" w:line="240" w:lineRule="auto"/>
        <w:ind w:firstLine="709"/>
        <w:jc w:val="both"/>
        <w:rPr>
          <w:rFonts w:ascii="Times New Roman" w:hAnsi="Times New Roman" w:eastAsia="Calibri" w:cs="Times New Roman"/>
          <w:kern w:val="28"/>
          <w:sz w:val="26"/>
          <w:szCs w:val="26"/>
          <w:lang w:eastAsia="en-US"/>
        </w:rPr>
      </w:pPr>
      <w:r>
        <w:rPr>
          <w:rFonts w:ascii="Times New Roman" w:hAnsi="Times New Roman" w:eastAsia="Calibri" w:cs="Times New Roman"/>
          <w:b/>
          <w:kern w:val="28"/>
          <w:sz w:val="26"/>
          <w:szCs w:val="26"/>
          <w:lang w:eastAsia="en-US"/>
        </w:rPr>
        <w:t>Карта коррупционных рисков</w:t>
      </w:r>
      <w:r>
        <w:rPr>
          <w:rFonts w:ascii="Times New Roman" w:hAnsi="Times New Roman" w:eastAsia="Calibri" w:cs="Times New Roman"/>
          <w:kern w:val="28"/>
          <w:sz w:val="26"/>
          <w:szCs w:val="26"/>
          <w:lang w:eastAsia="en-US"/>
        </w:rPr>
        <w:t xml:space="preserve"> – представленный в табличном формате перечень коррупционно-опасных функций, типовых ситуаций, возникающих при их реализации, должностей в учреждении, </w:t>
      </w:r>
      <w:r>
        <w:rPr>
          <w:rFonts w:ascii="Times New Roman" w:hAnsi="Times New Roman" w:eastAsia="Calibri" w:cs="Times New Roman"/>
          <w:kern w:val="28"/>
          <w:sz w:val="26"/>
          <w:szCs w:val="26"/>
        </w:rPr>
        <w:t>исполнение обязанностей по которым предполагает участие работника учреждения в реализации функций, включенных в перечень, степень риска и меры по минимизации (устранению) коррупционного риска;</w:t>
      </w:r>
    </w:p>
    <w:p w14:paraId="3BAA70C3">
      <w:pPr>
        <w:spacing w:after="0" w:line="240" w:lineRule="auto"/>
        <w:ind w:firstLine="709"/>
        <w:jc w:val="both"/>
        <w:rPr>
          <w:rFonts w:ascii="Times New Roman" w:hAnsi="Times New Roman" w:eastAsia="Calibri" w:cs="Times New Roman"/>
          <w:kern w:val="28"/>
          <w:sz w:val="26"/>
          <w:szCs w:val="26"/>
          <w:lang w:eastAsia="en-US"/>
        </w:rPr>
      </w:pPr>
      <w:r>
        <w:rPr>
          <w:rFonts w:ascii="Times New Roman" w:hAnsi="Times New Roman" w:eastAsia="Calibri" w:cs="Times New Roman"/>
          <w:b/>
          <w:kern w:val="28"/>
          <w:sz w:val="26"/>
          <w:szCs w:val="26"/>
          <w:lang w:eastAsia="en-US"/>
        </w:rPr>
        <w:t>Личная заинтересованность</w:t>
      </w:r>
      <w:r>
        <w:rPr>
          <w:rFonts w:ascii="Times New Roman" w:hAnsi="Times New Roman" w:eastAsia="Calibri" w:cs="Times New Roman"/>
          <w:kern w:val="28"/>
          <w:sz w:val="26"/>
          <w:szCs w:val="26"/>
          <w:lang w:eastAsia="en-US"/>
        </w:rPr>
        <w:t xml:space="preserve"> -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(далее - должностное лицо),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должностное лицо и (или) лица, состоящие с ним в близком родстве или свойстве, связаны имущественными, корпоративными или иными близкими отношениями.</w:t>
      </w:r>
    </w:p>
    <w:p w14:paraId="3A265B26">
      <w:pPr>
        <w:spacing w:after="0" w:line="240" w:lineRule="auto"/>
        <w:ind w:firstLine="709"/>
        <w:jc w:val="both"/>
        <w:rPr>
          <w:rFonts w:ascii="Times New Roman" w:hAnsi="Times New Roman" w:eastAsia="Calibri" w:cs="Times New Roman"/>
          <w:kern w:val="28"/>
          <w:sz w:val="26"/>
          <w:szCs w:val="26"/>
          <w:lang w:eastAsia="en-US"/>
        </w:rPr>
      </w:pPr>
      <w:r>
        <w:rPr>
          <w:rFonts w:ascii="Times New Roman" w:hAnsi="Times New Roman" w:eastAsia="Calibri" w:cs="Times New Roman"/>
          <w:b/>
          <w:kern w:val="28"/>
          <w:sz w:val="26"/>
          <w:szCs w:val="26"/>
          <w:lang w:eastAsia="en-US"/>
        </w:rPr>
        <w:t>Конфликт интересов</w:t>
      </w:r>
      <w:r>
        <w:rPr>
          <w:rFonts w:ascii="Times New Roman" w:hAnsi="Times New Roman" w:eastAsia="Calibri" w:cs="Times New Roman"/>
          <w:kern w:val="28"/>
          <w:sz w:val="26"/>
          <w:szCs w:val="26"/>
          <w:lang w:eastAsia="en-US"/>
        </w:rPr>
        <w:t xml:space="preserve"> -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14:paraId="571FD5C1">
      <w:pPr>
        <w:pStyle w:val="45"/>
        <w:jc w:val="both"/>
        <w:rPr>
          <w:rFonts w:ascii="Times New Roman" w:hAnsi="Times New Roman" w:cs="Times New Roman"/>
          <w:sz w:val="26"/>
          <w:szCs w:val="26"/>
        </w:rPr>
      </w:pPr>
      <w:r>
        <w:rPr>
          <w:rFonts w:ascii="Times New Roman" w:hAnsi="Times New Roman" w:eastAsia="Calibri" w:cs="Times New Roman"/>
          <w:kern w:val="28"/>
          <w:sz w:val="26"/>
          <w:szCs w:val="26"/>
          <w:lang w:eastAsia="en-US"/>
        </w:rPr>
        <w:t xml:space="preserve">При этом необходимо учитывать, что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 под конфликтом интересов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ст. 31 Федерального закона от 05.04.2013 № 44-ФЗ «О контрактной системе в сфере закупок товаров, работ, услуг для обеспечения государственных и муниципальных нужд»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14:paraId="0E4BB9AF">
      <w:pPr>
        <w:pStyle w:val="45"/>
        <w:ind w:firstLine="709"/>
        <w:jc w:val="both"/>
        <w:rPr>
          <w:rFonts w:ascii="Times New Roman" w:hAnsi="Times New Roman" w:cs="Times New Roman"/>
          <w:sz w:val="26"/>
          <w:szCs w:val="26"/>
        </w:rPr>
        <w:sectPr>
          <w:footerReference r:id="rId5" w:type="default"/>
          <w:pgSz w:w="11906" w:h="16838"/>
          <w:pgMar w:top="1134" w:right="850" w:bottom="1134" w:left="1701" w:header="708" w:footer="708" w:gutter="0"/>
          <w:cols w:space="708" w:num="1"/>
          <w:titlePg/>
          <w:docGrid w:linePitch="360" w:charSpace="0"/>
        </w:sectPr>
      </w:pPr>
    </w:p>
    <w:p w14:paraId="11A6D083">
      <w:pPr>
        <w:pStyle w:val="45"/>
        <w:jc w:val="both"/>
        <w:rPr>
          <w:rFonts w:ascii="Times New Roman" w:hAnsi="Times New Roman" w:cs="Times New Roman"/>
          <w:b/>
          <w:sz w:val="26"/>
          <w:szCs w:val="26"/>
        </w:rPr>
      </w:pPr>
    </w:p>
    <w:p w14:paraId="44387A78">
      <w:pPr>
        <w:pStyle w:val="2"/>
        <w:spacing w:before="0" w:after="0"/>
        <w:jc w:val="center"/>
        <w:rPr>
          <w:rFonts w:ascii="Times New Roman" w:hAnsi="Times New Roman"/>
          <w:sz w:val="26"/>
          <w:szCs w:val="26"/>
        </w:rPr>
      </w:pPr>
      <w:bookmarkStart w:id="0" w:name="_Toc58421727"/>
      <w:r>
        <w:rPr>
          <w:rFonts w:ascii="Times New Roman" w:hAnsi="Times New Roman"/>
          <w:sz w:val="26"/>
          <w:szCs w:val="26"/>
        </w:rPr>
        <w:t>Глава 1. Общие положения</w:t>
      </w:r>
      <w:bookmarkEnd w:id="0"/>
    </w:p>
    <w:p w14:paraId="27191DD2">
      <w:pPr>
        <w:pStyle w:val="2"/>
        <w:spacing w:before="0" w:after="0"/>
        <w:ind w:firstLine="709"/>
        <w:jc w:val="both"/>
        <w:rPr>
          <w:rFonts w:ascii="Times New Roman" w:hAnsi="Times New Roman"/>
          <w:sz w:val="26"/>
          <w:szCs w:val="26"/>
        </w:rPr>
      </w:pPr>
      <w:bookmarkStart w:id="1" w:name="_Toc58421728"/>
      <w:r>
        <w:rPr>
          <w:rFonts w:ascii="Times New Roman" w:hAnsi="Times New Roman"/>
          <w:sz w:val="26"/>
          <w:szCs w:val="26"/>
        </w:rPr>
        <w:t>Статья 1. Сфера действия настоящего Положения и принципы антикоррупционной политики</w:t>
      </w:r>
      <w:bookmarkEnd w:id="1"/>
      <w:r>
        <w:rPr>
          <w:rFonts w:ascii="Times New Roman" w:hAnsi="Times New Roman"/>
          <w:sz w:val="26"/>
          <w:szCs w:val="26"/>
        </w:rPr>
        <w:t xml:space="preserve"> закупочной деятельности. </w:t>
      </w:r>
    </w:p>
    <w:p w14:paraId="135F861C">
      <w:pPr>
        <w:pStyle w:val="26"/>
        <w:numPr>
          <w:ilvl w:val="0"/>
          <w:numId w:val="2"/>
        </w:numPr>
        <w:spacing w:after="0" w:line="240" w:lineRule="auto"/>
        <w:ind w:left="0" w:firstLine="709"/>
        <w:jc w:val="both"/>
        <w:rPr>
          <w:rFonts w:ascii="Times New Roman" w:hAnsi="Times New Roman" w:cs="Times New Roman" w:eastAsiaTheme="minorEastAsia"/>
          <w:color w:val="auto"/>
          <w:sz w:val="26"/>
          <w:szCs w:val="26"/>
        </w:rPr>
      </w:pPr>
      <w:r>
        <w:rPr>
          <w:rFonts w:ascii="Times New Roman" w:hAnsi="Times New Roman" w:cs="Times New Roman"/>
          <w:sz w:val="26"/>
          <w:szCs w:val="26"/>
        </w:rPr>
        <w:t xml:space="preserve">Настоящее Положение разработано </w:t>
      </w:r>
      <w:r>
        <w:rPr>
          <w:rFonts w:ascii="Times New Roman" w:hAnsi="Times New Roman" w:cs="Times New Roman" w:eastAsiaTheme="minorEastAsia"/>
          <w:color w:val="auto"/>
          <w:sz w:val="26"/>
          <w:szCs w:val="26"/>
        </w:rPr>
        <w:t xml:space="preserve">в соответствии с Конституцией Российской Федерации, действующим законодательством Российской Федерации в области противодействия коррупции, </w:t>
      </w:r>
      <w:r>
        <w:rPr>
          <w:rFonts w:ascii="Times New Roman" w:hAnsi="Times New Roman" w:cs="Times New Roman"/>
          <w:sz w:val="26"/>
          <w:szCs w:val="26"/>
        </w:rPr>
        <w:t xml:space="preserve">во исполнение требований Федерального закона от 25 декабря 2008  № 273-ФЗ «О противодействии коррупции», с учетом «Методических рекомендаций по проведению в федеральных государственных органах, органах государственной власти субъектов Российской Федерации, органах местного самоуправления, государственных внебюджетных фондах и иных организациях, осуществляющих закупки в соответствии с Федеральным законом от 5 апреля 2013  № 44-ФЗ «О контрактной системе в сфере закупок товаров, работ, услуг для обеспечения государственных и муниципальных нужд» и Федеральным законом от 18 июля 2011 № 223-ФЗ «О закупках товаров, работ, услуг отдельными видами юридических лиц», работы, направленной на выявление личной заинтересованности государственных и муниципальных служащих, работников при осуществлении таких закупок, которая приводит или может привести к конфликту интересов», с Положением о противодействии коррупции в ГАУЗ КО АСГБ, утв. приказом № 70 от 11.01.2017г. и устанавливает основные принципы антикоррупционной политики, контроль за их соблюдением, а также организацию работы, направленную на выявление личной заинтересованности и конфликта интересов в области закупочной деятельности  </w:t>
      </w:r>
      <w:r>
        <w:rPr>
          <w:rFonts w:ascii="Times New Roman" w:hAnsi="Times New Roman" w:cs="Times New Roman"/>
          <w:color w:val="auto"/>
          <w:sz w:val="26"/>
          <w:szCs w:val="26"/>
          <w:u w:val="single"/>
        </w:rPr>
        <w:t>МБОУ «ООШ с.Зубочистка Первая»</w:t>
      </w:r>
      <w:r>
        <w:rPr>
          <w:rFonts w:ascii="Times New Roman" w:hAnsi="Times New Roman" w:cs="Times New Roman"/>
          <w:color w:val="auto"/>
          <w:sz w:val="26"/>
          <w:szCs w:val="26"/>
        </w:rPr>
        <w:t xml:space="preserve"> (далее –Учреждение).</w:t>
      </w:r>
    </w:p>
    <w:p w14:paraId="630697A2">
      <w:pPr>
        <w:pStyle w:val="45"/>
        <w:numPr>
          <w:ilvl w:val="0"/>
          <w:numId w:val="2"/>
        </w:numPr>
        <w:ind w:left="0" w:firstLine="709"/>
        <w:jc w:val="both"/>
        <w:rPr>
          <w:rFonts w:ascii="Times New Roman" w:hAnsi="Times New Roman" w:cs="Times New Roman"/>
          <w:sz w:val="26"/>
          <w:szCs w:val="26"/>
        </w:rPr>
      </w:pPr>
      <w:r>
        <w:rPr>
          <w:rFonts w:ascii="Times New Roman" w:hAnsi="Times New Roman" w:cs="Times New Roman"/>
          <w:sz w:val="26"/>
          <w:szCs w:val="26"/>
        </w:rPr>
        <w:t>При осуществлении антикоррупционной политики в области закупочной деятельности сотрудники организации, предприятия, учреждения руководствуется следующими принципами раскрытия и урегулирования конфликта интересов:</w:t>
      </w:r>
    </w:p>
    <w:p w14:paraId="2351655E">
      <w:pPr>
        <w:pStyle w:val="45"/>
        <w:ind w:firstLine="709"/>
        <w:jc w:val="both"/>
        <w:rPr>
          <w:rFonts w:ascii="Times New Roman" w:hAnsi="Times New Roman" w:cs="Times New Roman"/>
          <w:sz w:val="26"/>
          <w:szCs w:val="26"/>
        </w:rPr>
      </w:pPr>
      <w:r>
        <w:rPr>
          <w:rFonts w:ascii="Times New Roman" w:hAnsi="Times New Roman" w:cs="Times New Roman"/>
          <w:sz w:val="26"/>
          <w:szCs w:val="26"/>
        </w:rPr>
        <w:t>1) законность;</w:t>
      </w:r>
    </w:p>
    <w:p w14:paraId="4D0A082A">
      <w:pPr>
        <w:pStyle w:val="45"/>
        <w:ind w:firstLine="709"/>
        <w:jc w:val="both"/>
        <w:rPr>
          <w:rFonts w:ascii="Times New Roman" w:hAnsi="Times New Roman" w:cs="Times New Roman"/>
          <w:sz w:val="26"/>
          <w:szCs w:val="26"/>
        </w:rPr>
      </w:pPr>
      <w:r>
        <w:rPr>
          <w:rFonts w:ascii="Times New Roman" w:hAnsi="Times New Roman" w:cs="Times New Roman"/>
          <w:sz w:val="26"/>
          <w:szCs w:val="26"/>
        </w:rPr>
        <w:t>2) информационная открытость закупки;</w:t>
      </w:r>
    </w:p>
    <w:p w14:paraId="25ECD6D1">
      <w:pPr>
        <w:pStyle w:val="45"/>
        <w:ind w:firstLine="709"/>
        <w:jc w:val="both"/>
        <w:rPr>
          <w:rFonts w:ascii="Times New Roman" w:hAnsi="Times New Roman" w:cs="Times New Roman"/>
          <w:sz w:val="26"/>
          <w:szCs w:val="26"/>
        </w:rPr>
      </w:pPr>
      <w:r>
        <w:rPr>
          <w:rFonts w:ascii="Times New Roman" w:hAnsi="Times New Roman" w:cs="Times New Roman"/>
          <w:sz w:val="26"/>
          <w:szCs w:val="26"/>
        </w:rPr>
        <w:t>3)равноправие, справедливость, отсутствие дискриминации и необоснованных ограничений конкуренции по отношению к участникам закупки;</w:t>
      </w:r>
    </w:p>
    <w:p w14:paraId="61A1E15D">
      <w:pPr>
        <w:pStyle w:val="45"/>
        <w:ind w:firstLine="709"/>
        <w:jc w:val="both"/>
        <w:rPr>
          <w:rFonts w:ascii="Times New Roman" w:hAnsi="Times New Roman" w:cs="Times New Roman"/>
          <w:sz w:val="26"/>
          <w:szCs w:val="26"/>
        </w:rPr>
      </w:pPr>
      <w:r>
        <w:rPr>
          <w:rFonts w:ascii="Times New Roman" w:hAnsi="Times New Roman" w:cs="Times New Roman"/>
          <w:sz w:val="26"/>
          <w:szCs w:val="26"/>
        </w:rPr>
        <w:t>4)целевое и экономически эффективное расходование денежных средств на приобретение продукции и реализация мер, направленных на сокращение издержек заказчика;</w:t>
      </w:r>
    </w:p>
    <w:p w14:paraId="21557A72">
      <w:pPr>
        <w:pStyle w:val="45"/>
        <w:ind w:firstLine="709"/>
        <w:jc w:val="both"/>
        <w:rPr>
          <w:rFonts w:ascii="Times New Roman" w:hAnsi="Times New Roman" w:cs="Times New Roman"/>
          <w:sz w:val="26"/>
          <w:szCs w:val="26"/>
        </w:rPr>
      </w:pPr>
      <w:r>
        <w:rPr>
          <w:rFonts w:ascii="Times New Roman" w:hAnsi="Times New Roman" w:cs="Times New Roman"/>
          <w:sz w:val="26"/>
          <w:szCs w:val="26"/>
        </w:rPr>
        <w:t>5)отсутствие ограничения допуска к участию в закупке путем установления неизмеримых требований к участникам закупки.</w:t>
      </w:r>
    </w:p>
    <w:p w14:paraId="2BF06641">
      <w:pPr>
        <w:pStyle w:val="45"/>
        <w:ind w:firstLine="709"/>
        <w:jc w:val="both"/>
        <w:rPr>
          <w:rFonts w:ascii="Times New Roman" w:hAnsi="Times New Roman" w:cs="Times New Roman"/>
          <w:sz w:val="26"/>
          <w:szCs w:val="26"/>
        </w:rPr>
      </w:pPr>
      <w:r>
        <w:rPr>
          <w:rFonts w:ascii="Times New Roman" w:hAnsi="Times New Roman" w:cs="Times New Roman"/>
          <w:sz w:val="26"/>
          <w:szCs w:val="26"/>
        </w:rPr>
        <w:t>6) неотвратимость ответственности за совершение коррупционных правонарушений;</w:t>
      </w:r>
    </w:p>
    <w:p w14:paraId="60663BEF">
      <w:pPr>
        <w:pStyle w:val="45"/>
        <w:ind w:firstLine="709"/>
        <w:jc w:val="both"/>
        <w:rPr>
          <w:rFonts w:ascii="Times New Roman" w:hAnsi="Times New Roman" w:cs="Times New Roman"/>
          <w:sz w:val="26"/>
          <w:szCs w:val="26"/>
        </w:rPr>
      </w:pPr>
      <w:r>
        <w:rPr>
          <w:rFonts w:ascii="Times New Roman" w:hAnsi="Times New Roman" w:cs="Times New Roman"/>
          <w:sz w:val="26"/>
          <w:szCs w:val="26"/>
        </w:rPr>
        <w:t>7) приоритетное применение мер по предупреждению коррупции в закупочной деятельности;</w:t>
      </w:r>
    </w:p>
    <w:p w14:paraId="0FAD227B">
      <w:pPr>
        <w:pStyle w:val="45"/>
        <w:ind w:firstLine="709"/>
        <w:jc w:val="both"/>
        <w:rPr>
          <w:rFonts w:ascii="Times New Roman" w:hAnsi="Times New Roman" w:cs="Times New Roman"/>
          <w:sz w:val="26"/>
          <w:szCs w:val="26"/>
        </w:rPr>
      </w:pPr>
      <w:r>
        <w:rPr>
          <w:rFonts w:ascii="Times New Roman" w:hAnsi="Times New Roman" w:cs="Times New Roman"/>
          <w:sz w:val="26"/>
          <w:szCs w:val="26"/>
        </w:rPr>
        <w:t xml:space="preserve">8) принцип результативности работы по выявлению заинтересованных лиц при осуществлении закупок. </w:t>
      </w:r>
    </w:p>
    <w:p w14:paraId="129A9F4C">
      <w:pPr>
        <w:pStyle w:val="45"/>
        <w:ind w:firstLine="709"/>
        <w:jc w:val="both"/>
        <w:rPr>
          <w:rFonts w:ascii="Times New Roman" w:hAnsi="Times New Roman" w:cs="Times New Roman"/>
          <w:sz w:val="26"/>
          <w:szCs w:val="26"/>
        </w:rPr>
      </w:pPr>
      <w:r>
        <w:rPr>
          <w:rFonts w:ascii="Times New Roman" w:hAnsi="Times New Roman" w:cs="Times New Roman"/>
          <w:sz w:val="26"/>
          <w:szCs w:val="26"/>
        </w:rPr>
        <w:t>3. Настоящее Положение обязательно для соблюдения сотрудниками Учреждения</w:t>
      </w:r>
      <w:r>
        <w:rPr>
          <w:rFonts w:ascii="Times New Roman" w:hAnsi="Times New Roman" w:cs="Times New Roman"/>
          <w:color w:val="FF0000"/>
          <w:sz w:val="26"/>
          <w:szCs w:val="26"/>
        </w:rPr>
        <w:t xml:space="preserve"> </w:t>
      </w:r>
      <w:r>
        <w:rPr>
          <w:rFonts w:ascii="Times New Roman" w:hAnsi="Times New Roman" w:cs="Times New Roman"/>
          <w:sz w:val="26"/>
          <w:szCs w:val="26"/>
        </w:rPr>
        <w:t xml:space="preserve">вне зависимости от занимаемой должности, которые участвуют в осуществлении закупочной деятельности. </w:t>
      </w:r>
    </w:p>
    <w:p w14:paraId="32F602E4">
      <w:pPr>
        <w:pStyle w:val="45"/>
        <w:ind w:firstLine="709"/>
        <w:jc w:val="both"/>
        <w:rPr>
          <w:rFonts w:ascii="Times New Roman" w:hAnsi="Times New Roman" w:cs="Times New Roman"/>
          <w:sz w:val="26"/>
          <w:szCs w:val="26"/>
        </w:rPr>
      </w:pPr>
      <w:r>
        <w:rPr>
          <w:rFonts w:ascii="Times New Roman" w:hAnsi="Times New Roman" w:cs="Times New Roman"/>
          <w:sz w:val="26"/>
          <w:szCs w:val="26"/>
        </w:rPr>
        <w:t xml:space="preserve">4. При организации закупочной деятельности заказчик руководствуется </w:t>
      </w:r>
      <w:r>
        <w:fldChar w:fldCharType="begin"/>
      </w:r>
      <w:r>
        <w:instrText xml:space="preserve"> HYPERLINK "consultantplus://offline/ref=F0F9CE1E23C411BB856D2BC5F56BAD916D34A6F9F8ACBD87805972x7R2D" </w:instrText>
      </w:r>
      <w:r>
        <w:fldChar w:fldCharType="separate"/>
      </w:r>
      <w:r>
        <w:rPr>
          <w:rFonts w:ascii="Times New Roman" w:hAnsi="Times New Roman" w:cs="Times New Roman"/>
          <w:sz w:val="26"/>
          <w:szCs w:val="26"/>
        </w:rPr>
        <w:t>Конституцией</w:t>
      </w:r>
      <w:r>
        <w:rPr>
          <w:rFonts w:ascii="Times New Roman" w:hAnsi="Times New Roman" w:cs="Times New Roman"/>
          <w:sz w:val="26"/>
          <w:szCs w:val="26"/>
        </w:rPr>
        <w:fldChar w:fldCharType="end"/>
      </w:r>
      <w:r>
        <w:rPr>
          <w:rFonts w:ascii="Times New Roman" w:hAnsi="Times New Roman" w:cs="Times New Roman"/>
          <w:sz w:val="26"/>
          <w:szCs w:val="26"/>
        </w:rPr>
        <w:t xml:space="preserve"> Российской Федерации, Гражданским </w:t>
      </w:r>
      <w:r>
        <w:fldChar w:fldCharType="begin"/>
      </w:r>
      <w:r>
        <w:instrText xml:space="preserve"> HYPERLINK "consultantplus://offline/ref=F0F9CE1E23C411BB856D2BC5F56BAD916E3BA2F8F5FDEA85D10C7C77D8x6RDD" </w:instrText>
      </w:r>
      <w:r>
        <w:fldChar w:fldCharType="separate"/>
      </w:r>
      <w:r>
        <w:rPr>
          <w:rFonts w:ascii="Times New Roman" w:hAnsi="Times New Roman" w:cs="Times New Roman"/>
          <w:sz w:val="26"/>
          <w:szCs w:val="26"/>
        </w:rPr>
        <w:t>кодексом</w:t>
      </w:r>
      <w:r>
        <w:rPr>
          <w:rFonts w:ascii="Times New Roman" w:hAnsi="Times New Roman" w:cs="Times New Roman"/>
          <w:sz w:val="26"/>
          <w:szCs w:val="26"/>
        </w:rPr>
        <w:fldChar w:fldCharType="end"/>
      </w:r>
      <w:r>
        <w:rPr>
          <w:rFonts w:ascii="Times New Roman" w:hAnsi="Times New Roman" w:cs="Times New Roman"/>
          <w:sz w:val="26"/>
          <w:szCs w:val="26"/>
        </w:rPr>
        <w:t xml:space="preserve"> Российской Федерации, Федеральным </w:t>
      </w:r>
      <w:r>
        <w:fldChar w:fldCharType="begin"/>
      </w:r>
      <w:r>
        <w:instrText xml:space="preserve"> HYPERLINK "consultantplus://offline/ref=F0F9CE1E23C411BB856D2BC5F56BAD916E34A3FCF0FAEA85D10C7C77D8x6RDD" </w:instrText>
      </w:r>
      <w:r>
        <w:fldChar w:fldCharType="separate"/>
      </w:r>
      <w:r>
        <w:rPr>
          <w:rFonts w:ascii="Times New Roman" w:hAnsi="Times New Roman" w:cs="Times New Roman"/>
          <w:sz w:val="26"/>
          <w:szCs w:val="26"/>
        </w:rPr>
        <w:t>законом</w:t>
      </w:r>
      <w:r>
        <w:rPr>
          <w:rFonts w:ascii="Times New Roman" w:hAnsi="Times New Roman" w:cs="Times New Roman"/>
          <w:sz w:val="26"/>
          <w:szCs w:val="26"/>
        </w:rPr>
        <w:fldChar w:fldCharType="end"/>
      </w:r>
      <w:r>
        <w:rPr>
          <w:rFonts w:ascii="Times New Roman" w:hAnsi="Times New Roman" w:cs="Times New Roman"/>
          <w:sz w:val="26"/>
          <w:szCs w:val="26"/>
        </w:rPr>
        <w:t xml:space="preserve">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 а также Положением о закупке товаров работ услуг для нужд организации.</w:t>
      </w:r>
    </w:p>
    <w:p w14:paraId="26B6FB11">
      <w:pPr>
        <w:pStyle w:val="45"/>
        <w:ind w:firstLine="709"/>
        <w:jc w:val="both"/>
        <w:rPr>
          <w:rFonts w:ascii="Times New Roman" w:hAnsi="Times New Roman" w:cs="Times New Roman"/>
          <w:sz w:val="26"/>
          <w:szCs w:val="26"/>
        </w:rPr>
      </w:pPr>
      <w:r>
        <w:rPr>
          <w:rFonts w:ascii="Times New Roman" w:hAnsi="Times New Roman" w:cs="Times New Roman"/>
          <w:sz w:val="26"/>
          <w:szCs w:val="26"/>
        </w:rPr>
        <w:t>5. Необходимо соблюдать конституционное право граждан на неприкосновенность частной жизни, личной и семейной тайны, нормативные правовые акты Российской Федерации, направленные на охрану конституционных прав и законных интересов граждан, в том числе защиту персональных данных, а также учитывать установленные в связи с этим ограничения на проверку достоверности и полноты представленных работником сведений.</w:t>
      </w:r>
    </w:p>
    <w:p w14:paraId="5C2936EC">
      <w:pPr>
        <w:pStyle w:val="45"/>
        <w:ind w:firstLine="709"/>
        <w:jc w:val="both"/>
        <w:rPr>
          <w:rFonts w:ascii="Times New Roman" w:hAnsi="Times New Roman" w:cs="Times New Roman"/>
          <w:sz w:val="26"/>
          <w:szCs w:val="26"/>
        </w:rPr>
      </w:pPr>
      <w:r>
        <w:rPr>
          <w:rFonts w:ascii="Times New Roman" w:hAnsi="Times New Roman" w:cs="Times New Roman"/>
          <w:sz w:val="26"/>
          <w:szCs w:val="26"/>
        </w:rPr>
        <w:t xml:space="preserve">Принимаемые учреждением меры по предупреждению и противодействию коррупции в сфере закупочной деятельности не должны противоречить положениям Конституции Российской Федерации, заключенных Российской Федерацией международных договоров, законов Российской Федерации и иных нормативных правовых актов Российской Федерации. </w:t>
      </w:r>
    </w:p>
    <w:p w14:paraId="492A6AE7">
      <w:pPr>
        <w:pStyle w:val="2"/>
        <w:spacing w:before="0" w:after="0"/>
        <w:jc w:val="both"/>
        <w:rPr>
          <w:rFonts w:ascii="Times New Roman" w:hAnsi="Times New Roman"/>
          <w:sz w:val="26"/>
          <w:szCs w:val="26"/>
        </w:rPr>
      </w:pPr>
      <w:bookmarkStart w:id="2" w:name="_Toc58421729"/>
      <w:bookmarkStart w:id="3" w:name="_Toc437012352"/>
    </w:p>
    <w:p w14:paraId="7D16045F">
      <w:pPr>
        <w:pStyle w:val="2"/>
        <w:spacing w:before="0" w:after="0"/>
        <w:jc w:val="center"/>
        <w:rPr>
          <w:rFonts w:ascii="Times New Roman" w:hAnsi="Times New Roman"/>
          <w:sz w:val="26"/>
          <w:szCs w:val="26"/>
        </w:rPr>
      </w:pPr>
      <w:r>
        <w:rPr>
          <w:rFonts w:ascii="Times New Roman" w:hAnsi="Times New Roman"/>
          <w:sz w:val="26"/>
          <w:szCs w:val="26"/>
        </w:rPr>
        <w:t>Статья 2. Цели и задачи настоящего Положения</w:t>
      </w:r>
      <w:bookmarkEnd w:id="2"/>
      <w:bookmarkEnd w:id="3"/>
      <w:bookmarkStart w:id="4" w:name="_Toc437012353"/>
    </w:p>
    <w:p w14:paraId="647FA4E4">
      <w:pPr>
        <w:pStyle w:val="2"/>
        <w:numPr>
          <w:ilvl w:val="0"/>
          <w:numId w:val="3"/>
        </w:numPr>
        <w:tabs>
          <w:tab w:val="left" w:pos="993"/>
        </w:tabs>
        <w:spacing w:before="0" w:after="0"/>
        <w:ind w:left="0" w:firstLine="709"/>
        <w:jc w:val="both"/>
        <w:rPr>
          <w:rFonts w:ascii="Times New Roman" w:hAnsi="Times New Roman"/>
          <w:b w:val="0"/>
          <w:sz w:val="26"/>
          <w:szCs w:val="26"/>
        </w:rPr>
      </w:pPr>
      <w:bookmarkStart w:id="5" w:name="_Toc58421730"/>
      <w:r>
        <w:rPr>
          <w:rFonts w:ascii="Times New Roman" w:hAnsi="Times New Roman"/>
          <w:b w:val="0"/>
          <w:sz w:val="26"/>
          <w:szCs w:val="26"/>
        </w:rPr>
        <w:t>Основной целью антикоррупционной политики является устранение причин развития и формирования условий существования коррупции</w:t>
      </w:r>
      <w:bookmarkEnd w:id="5"/>
      <w:r>
        <w:rPr>
          <w:rFonts w:ascii="Times New Roman" w:hAnsi="Times New Roman"/>
          <w:b w:val="0"/>
          <w:sz w:val="26"/>
          <w:szCs w:val="26"/>
        </w:rPr>
        <w:t xml:space="preserve"> при осуществлении закупочной деятельности. </w:t>
      </w:r>
    </w:p>
    <w:p w14:paraId="332F5670">
      <w:pPr>
        <w:pStyle w:val="23"/>
        <w:numPr>
          <w:ilvl w:val="0"/>
          <w:numId w:val="3"/>
        </w:numPr>
        <w:tabs>
          <w:tab w:val="left" w:pos="993"/>
        </w:tabs>
        <w:ind w:left="0" w:firstLine="709"/>
        <w:jc w:val="both"/>
        <w:rPr>
          <w:rFonts w:ascii="Times New Roman" w:hAnsi="Times New Roman" w:cs="Times New Roman"/>
          <w:sz w:val="26"/>
          <w:szCs w:val="26"/>
        </w:rPr>
      </w:pPr>
      <w:r>
        <w:rPr>
          <w:rFonts w:ascii="Times New Roman" w:hAnsi="Times New Roman" w:cs="Times New Roman"/>
          <w:sz w:val="26"/>
          <w:szCs w:val="26"/>
        </w:rPr>
        <w:t>К задачам антикоррупционной политики относятся:</w:t>
      </w:r>
    </w:p>
    <w:p w14:paraId="404D49F2">
      <w:pPr>
        <w:pStyle w:val="23"/>
        <w:ind w:firstLine="709"/>
        <w:jc w:val="both"/>
        <w:rPr>
          <w:rFonts w:ascii="Times New Roman" w:hAnsi="Times New Roman" w:cs="Times New Roman"/>
          <w:sz w:val="26"/>
          <w:szCs w:val="26"/>
        </w:rPr>
      </w:pPr>
      <w:r>
        <w:rPr>
          <w:rFonts w:ascii="Times New Roman" w:hAnsi="Times New Roman" w:cs="Times New Roman"/>
          <w:sz w:val="26"/>
          <w:szCs w:val="26"/>
        </w:rPr>
        <w:t>1) разработка и осуществление мер по предупреждению, пресечению и минимизации последствий коррупционных действий при осуществлении закупочной деятельности;</w:t>
      </w:r>
    </w:p>
    <w:p w14:paraId="079F4C8A">
      <w:pPr>
        <w:pStyle w:val="23"/>
        <w:ind w:firstLine="709"/>
        <w:jc w:val="both"/>
        <w:rPr>
          <w:rFonts w:ascii="Times New Roman" w:hAnsi="Times New Roman" w:cs="Times New Roman"/>
          <w:sz w:val="26"/>
          <w:szCs w:val="26"/>
        </w:rPr>
      </w:pPr>
      <w:r>
        <w:rPr>
          <w:rFonts w:ascii="Times New Roman" w:hAnsi="Times New Roman" w:cs="Times New Roman"/>
          <w:sz w:val="26"/>
          <w:szCs w:val="26"/>
        </w:rPr>
        <w:t>2) выявление и предотвращение вовлечения сотрудников в коррупционную деятельность;</w:t>
      </w:r>
    </w:p>
    <w:p w14:paraId="76EBE3F2">
      <w:pPr>
        <w:pStyle w:val="23"/>
        <w:ind w:firstLine="709"/>
        <w:jc w:val="both"/>
        <w:rPr>
          <w:rFonts w:ascii="Times New Roman" w:hAnsi="Times New Roman" w:cs="Times New Roman"/>
          <w:sz w:val="26"/>
          <w:szCs w:val="26"/>
        </w:rPr>
      </w:pPr>
      <w:r>
        <w:rPr>
          <w:rFonts w:ascii="Times New Roman" w:hAnsi="Times New Roman" w:cs="Times New Roman"/>
          <w:sz w:val="26"/>
          <w:szCs w:val="26"/>
        </w:rPr>
        <w:t>3) устранение внешних факторов, способных вовлечь сотрудников и организацию, предприятие, учреждение в коррупционную деятельность;</w:t>
      </w:r>
    </w:p>
    <w:p w14:paraId="6F2805DD">
      <w:pPr>
        <w:pStyle w:val="23"/>
        <w:ind w:firstLine="709"/>
        <w:jc w:val="both"/>
        <w:rPr>
          <w:rFonts w:ascii="Times New Roman" w:hAnsi="Times New Roman" w:cs="Times New Roman"/>
          <w:sz w:val="26"/>
          <w:szCs w:val="26"/>
        </w:rPr>
      </w:pPr>
      <w:r>
        <w:rPr>
          <w:rFonts w:ascii="Times New Roman" w:hAnsi="Times New Roman" w:cs="Times New Roman"/>
          <w:sz w:val="26"/>
          <w:szCs w:val="26"/>
        </w:rPr>
        <w:t>4) создание системы возмещения вреда, причиненного коррупционными действиями;</w:t>
      </w:r>
    </w:p>
    <w:p w14:paraId="40115729">
      <w:pPr>
        <w:pStyle w:val="23"/>
        <w:ind w:firstLine="709"/>
        <w:jc w:val="both"/>
        <w:rPr>
          <w:rFonts w:ascii="Times New Roman" w:hAnsi="Times New Roman" w:cs="Times New Roman"/>
          <w:sz w:val="26"/>
          <w:szCs w:val="26"/>
        </w:rPr>
      </w:pPr>
      <w:r>
        <w:rPr>
          <w:rFonts w:ascii="Times New Roman" w:hAnsi="Times New Roman" w:cs="Times New Roman"/>
          <w:sz w:val="26"/>
          <w:szCs w:val="26"/>
        </w:rPr>
        <w:t>5) разработка стимулов для сотрудников, не склонных к коррупционным действиям и не уличенным в коррупционной деятельности.</w:t>
      </w:r>
    </w:p>
    <w:bookmarkEnd w:id="4"/>
    <w:p w14:paraId="47808E82">
      <w:pPr>
        <w:pStyle w:val="45"/>
        <w:jc w:val="both"/>
        <w:rPr>
          <w:rFonts w:ascii="Times New Roman" w:hAnsi="Times New Roman" w:cs="Times New Roman"/>
          <w:sz w:val="26"/>
          <w:szCs w:val="26"/>
        </w:rPr>
      </w:pPr>
      <w:bookmarkStart w:id="6" w:name="_Toc437012355"/>
    </w:p>
    <w:p w14:paraId="51A11BEA">
      <w:pPr>
        <w:pStyle w:val="26"/>
        <w:suppressAutoHyphens w:val="0"/>
        <w:spacing w:after="0" w:line="240" w:lineRule="auto"/>
        <w:ind w:left="709"/>
        <w:jc w:val="center"/>
        <w:rPr>
          <w:rFonts w:ascii="Times New Roman" w:hAnsi="Times New Roman" w:cs="Times New Roman"/>
          <w:b/>
          <w:sz w:val="26"/>
          <w:szCs w:val="26"/>
        </w:rPr>
      </w:pPr>
      <w:bookmarkStart w:id="7" w:name="_Toc58421732"/>
      <w:r>
        <w:rPr>
          <w:rFonts w:ascii="Times New Roman" w:hAnsi="Times New Roman" w:cs="Times New Roman"/>
          <w:b/>
          <w:sz w:val="26"/>
          <w:szCs w:val="26"/>
        </w:rPr>
        <w:t>Глава 2.</w:t>
      </w:r>
      <w:bookmarkEnd w:id="6"/>
      <w:bookmarkEnd w:id="7"/>
      <w:r>
        <w:rPr>
          <w:rFonts w:ascii="Times New Roman" w:hAnsi="Times New Roman" w:cs="Times New Roman"/>
          <w:b/>
          <w:sz w:val="26"/>
          <w:szCs w:val="26"/>
        </w:rPr>
        <w:t xml:space="preserve"> Действия работников в связи с предупреждением, раскрытием и урегулированием конфликта интересов и личной заинтересованности.</w:t>
      </w:r>
      <w:bookmarkStart w:id="8" w:name="_Toc58421733"/>
    </w:p>
    <w:p w14:paraId="27327BB1">
      <w:pPr>
        <w:pStyle w:val="26"/>
        <w:suppressAutoHyphens w:val="0"/>
        <w:spacing w:after="0" w:line="240" w:lineRule="auto"/>
        <w:ind w:left="709"/>
        <w:jc w:val="center"/>
        <w:rPr>
          <w:rFonts w:ascii="Times New Roman" w:hAnsi="Times New Roman" w:cs="Times New Roman"/>
          <w:b/>
          <w:sz w:val="26"/>
          <w:szCs w:val="26"/>
        </w:rPr>
      </w:pPr>
    </w:p>
    <w:p w14:paraId="0CF6FFB0">
      <w:pPr>
        <w:pStyle w:val="26"/>
        <w:suppressAutoHyphens w:val="0"/>
        <w:spacing w:after="0" w:line="240" w:lineRule="auto"/>
        <w:ind w:left="709"/>
        <w:rPr>
          <w:rFonts w:ascii="Times New Roman" w:hAnsi="Times New Roman" w:eastAsia="Calibri" w:cs="Times New Roman"/>
          <w:b/>
          <w:bCs/>
          <w:kern w:val="32"/>
          <w:sz w:val="26"/>
          <w:szCs w:val="26"/>
        </w:rPr>
      </w:pPr>
      <w:r>
        <w:rPr>
          <w:rFonts w:ascii="Times New Roman" w:hAnsi="Times New Roman" w:eastAsia="Calibri" w:cs="Times New Roman"/>
          <w:b/>
          <w:bCs/>
          <w:kern w:val="32"/>
          <w:sz w:val="26"/>
          <w:szCs w:val="26"/>
        </w:rPr>
        <w:t>Статья 3. Должностное лицо ответственное за профилактику коррупционных правонарушений</w:t>
      </w:r>
      <w:bookmarkEnd w:id="8"/>
      <w:bookmarkStart w:id="9" w:name="_Toc58421734"/>
    </w:p>
    <w:p w14:paraId="55BDF020">
      <w:pPr>
        <w:pStyle w:val="26"/>
        <w:numPr>
          <w:ilvl w:val="0"/>
          <w:numId w:val="4"/>
        </w:numPr>
        <w:suppressAutoHyphens w:val="0"/>
        <w:spacing w:after="0" w:line="240" w:lineRule="auto"/>
        <w:rPr>
          <w:rFonts w:ascii="Times New Roman" w:hAnsi="Times New Roman" w:cs="Times New Roman"/>
          <w:b/>
          <w:sz w:val="26"/>
          <w:szCs w:val="26"/>
        </w:rPr>
      </w:pPr>
      <w:r>
        <w:rPr>
          <w:rFonts w:ascii="Times New Roman" w:hAnsi="Times New Roman" w:eastAsia="Calibri" w:cs="Times New Roman"/>
          <w:bCs/>
          <w:kern w:val="32"/>
          <w:sz w:val="26"/>
          <w:szCs w:val="26"/>
        </w:rPr>
        <w:t>Для выполнения задач, изложенных в Главе 1 настоящего Положения, приказом руководителя назначается работник организации, осуществляющий деятельность по профилактике коррупционных правонарушений при осуществлении закупок (далее – ответственное лицо, специалист)</w:t>
      </w:r>
      <w:bookmarkEnd w:id="9"/>
      <w:r>
        <w:rPr>
          <w:rFonts w:ascii="Times New Roman" w:hAnsi="Times New Roman" w:eastAsia="Calibri" w:cs="Times New Roman"/>
          <w:bCs/>
          <w:kern w:val="32"/>
          <w:sz w:val="26"/>
          <w:szCs w:val="26"/>
        </w:rPr>
        <w:t xml:space="preserve">. </w:t>
      </w:r>
    </w:p>
    <w:p w14:paraId="2FB8006C">
      <w:pPr>
        <w:pStyle w:val="26"/>
        <w:numPr>
          <w:ilvl w:val="0"/>
          <w:numId w:val="4"/>
        </w:numPr>
        <w:suppressAutoHyphens w:val="0"/>
        <w:spacing w:after="0" w:line="240" w:lineRule="auto"/>
        <w:rPr>
          <w:rFonts w:ascii="Times New Roman" w:hAnsi="Times New Roman" w:cs="Times New Roman"/>
          <w:b/>
          <w:sz w:val="26"/>
          <w:szCs w:val="26"/>
        </w:rPr>
      </w:pPr>
      <w:r>
        <w:rPr>
          <w:rFonts w:ascii="Times New Roman" w:hAnsi="Times New Roman" w:eastAsia="Calibri" w:cs="Times New Roman"/>
          <w:bCs/>
          <w:kern w:val="32"/>
          <w:sz w:val="26"/>
          <w:szCs w:val="26"/>
        </w:rPr>
        <w:t xml:space="preserve">В должностные обязанности специалиста по профилактике коррупционных правонарушений входит: </w:t>
      </w:r>
    </w:p>
    <w:p w14:paraId="280777C1">
      <w:pPr>
        <w:spacing w:after="0" w:line="240" w:lineRule="auto"/>
        <w:rPr>
          <w:rFonts w:ascii="Times New Roman" w:hAnsi="Times New Roman" w:eastAsia="Lucida Sans Unicode" w:cs="Times New Roman"/>
          <w:b/>
          <w:sz w:val="26"/>
          <w:szCs w:val="26"/>
        </w:rPr>
      </w:pPr>
      <w:r>
        <w:rPr>
          <w:rFonts w:ascii="Times New Roman" w:hAnsi="Times New Roman" w:eastAsia="Calibri" w:cs="Times New Roman"/>
          <w:bCs/>
          <w:kern w:val="32"/>
          <w:sz w:val="26"/>
          <w:szCs w:val="26"/>
        </w:rPr>
        <w:t>а)Сбор и предварительный анализ данных о соответствии деятельности организации требованиям антимонопольного законодательства Российской Федерации;</w:t>
      </w:r>
    </w:p>
    <w:p w14:paraId="79960FB0">
      <w:pPr>
        <w:keepNext/>
        <w:tabs>
          <w:tab w:val="left" w:pos="993"/>
          <w:tab w:val="left" w:pos="1134"/>
        </w:tabs>
        <w:spacing w:after="0" w:line="240" w:lineRule="auto"/>
        <w:ind w:firstLine="851"/>
        <w:jc w:val="both"/>
        <w:outlineLvl w:val="0"/>
        <w:rPr>
          <w:rFonts w:ascii="Times New Roman" w:hAnsi="Times New Roman" w:eastAsia="Calibri" w:cs="Times New Roman"/>
          <w:bCs/>
          <w:kern w:val="32"/>
          <w:sz w:val="26"/>
          <w:szCs w:val="26"/>
        </w:rPr>
      </w:pPr>
      <w:r>
        <w:rPr>
          <w:rFonts w:ascii="Times New Roman" w:hAnsi="Times New Roman" w:eastAsia="Calibri" w:cs="Times New Roman"/>
          <w:bCs/>
          <w:kern w:val="32"/>
          <w:sz w:val="26"/>
          <w:szCs w:val="26"/>
        </w:rPr>
        <w:t>б) Выявление и устранение признаков нарушения требований антимонопольного законодательства Российской Федерации;</w:t>
      </w:r>
    </w:p>
    <w:p w14:paraId="3C89FAA2">
      <w:pPr>
        <w:keepNext/>
        <w:tabs>
          <w:tab w:val="left" w:pos="993"/>
          <w:tab w:val="left" w:pos="1134"/>
        </w:tabs>
        <w:spacing w:after="0" w:line="240" w:lineRule="auto"/>
        <w:ind w:firstLine="851"/>
        <w:jc w:val="both"/>
        <w:outlineLvl w:val="0"/>
        <w:rPr>
          <w:rFonts w:ascii="Times New Roman" w:hAnsi="Times New Roman" w:eastAsia="Calibri" w:cs="Times New Roman"/>
          <w:bCs/>
          <w:kern w:val="32"/>
          <w:sz w:val="26"/>
          <w:szCs w:val="26"/>
        </w:rPr>
      </w:pPr>
      <w:r>
        <w:rPr>
          <w:rFonts w:ascii="Times New Roman" w:hAnsi="Times New Roman" w:eastAsia="Calibri" w:cs="Times New Roman"/>
          <w:bCs/>
          <w:kern w:val="32"/>
          <w:sz w:val="26"/>
          <w:szCs w:val="26"/>
        </w:rPr>
        <w:t>в) Выявление рисков нарушения требований антимонопольного законодательства Российской Федерации;</w:t>
      </w:r>
    </w:p>
    <w:p w14:paraId="5F333D0C">
      <w:pPr>
        <w:keepNext/>
        <w:spacing w:after="0" w:line="240" w:lineRule="auto"/>
        <w:ind w:firstLine="851"/>
        <w:jc w:val="both"/>
        <w:outlineLvl w:val="0"/>
        <w:rPr>
          <w:rFonts w:ascii="Times New Roman" w:hAnsi="Times New Roman" w:eastAsia="Calibri" w:cs="Times New Roman"/>
          <w:bCs/>
          <w:kern w:val="32"/>
          <w:sz w:val="26"/>
          <w:szCs w:val="26"/>
        </w:rPr>
      </w:pPr>
      <w:r>
        <w:rPr>
          <w:rFonts w:ascii="Times New Roman" w:hAnsi="Times New Roman" w:eastAsia="Calibri" w:cs="Times New Roman"/>
          <w:bCs/>
          <w:kern w:val="32"/>
          <w:sz w:val="26"/>
          <w:szCs w:val="26"/>
        </w:rPr>
        <w:t>г) Контроль организации и анализ эффективности мероприятий по обеспечению соответствия деятельности организаций требованиям антимонопольного законодательства Российской Федерации и развитию конкуренции.</w:t>
      </w:r>
    </w:p>
    <w:p w14:paraId="0BD085BA">
      <w:pPr>
        <w:keepNext/>
        <w:spacing w:after="0" w:line="240" w:lineRule="auto"/>
        <w:ind w:firstLine="851"/>
        <w:jc w:val="both"/>
        <w:outlineLvl w:val="0"/>
        <w:rPr>
          <w:rFonts w:ascii="Times New Roman" w:hAnsi="Times New Roman" w:eastAsia="Calibri" w:cs="Times New Roman"/>
          <w:bCs/>
          <w:kern w:val="32"/>
          <w:sz w:val="26"/>
          <w:szCs w:val="26"/>
        </w:rPr>
      </w:pPr>
      <w:r>
        <w:rPr>
          <w:rFonts w:ascii="Times New Roman" w:hAnsi="Times New Roman" w:eastAsia="Calibri" w:cs="Times New Roman"/>
          <w:bCs/>
          <w:kern w:val="32"/>
          <w:sz w:val="26"/>
          <w:szCs w:val="26"/>
        </w:rPr>
        <w:t xml:space="preserve">д) иные функции, связанные с предупреждением коррупции при осуществлении закупок, предусмотренные настоящим положением. </w:t>
      </w:r>
    </w:p>
    <w:p w14:paraId="7A3D022A">
      <w:pPr>
        <w:keepNext/>
        <w:spacing w:after="0" w:line="240" w:lineRule="auto"/>
        <w:ind w:firstLine="851"/>
        <w:jc w:val="both"/>
        <w:outlineLvl w:val="0"/>
        <w:rPr>
          <w:rFonts w:ascii="Times New Roman" w:hAnsi="Times New Roman" w:eastAsia="Calibri" w:cs="Times New Roman"/>
          <w:bCs/>
          <w:kern w:val="32"/>
          <w:sz w:val="26"/>
          <w:szCs w:val="26"/>
        </w:rPr>
      </w:pPr>
      <w:r>
        <w:rPr>
          <w:rFonts w:ascii="Times New Roman" w:hAnsi="Times New Roman" w:eastAsia="Calibri" w:cs="Times New Roman"/>
          <w:bCs/>
          <w:kern w:val="32"/>
          <w:sz w:val="26"/>
          <w:szCs w:val="26"/>
        </w:rPr>
        <w:t xml:space="preserve">Ответственное лицо должно пройти повышение квалификации или профессиональную переподготовку по дополнительной профессиональной программе в сфере закупок. </w:t>
      </w:r>
    </w:p>
    <w:p w14:paraId="571AB221">
      <w:pPr>
        <w:pStyle w:val="2"/>
        <w:spacing w:before="0" w:after="0"/>
        <w:ind w:firstLine="709"/>
        <w:jc w:val="center"/>
        <w:rPr>
          <w:rFonts w:ascii="Times New Roman" w:hAnsi="Times New Roman"/>
          <w:sz w:val="26"/>
          <w:szCs w:val="26"/>
        </w:rPr>
      </w:pPr>
      <w:r>
        <w:rPr>
          <w:rFonts w:ascii="Times New Roman" w:hAnsi="Times New Roman"/>
          <w:sz w:val="26"/>
          <w:szCs w:val="26"/>
        </w:rPr>
        <w:t>Статья 4. Действия работников в связи с предупреждением, раскрытием и урегулированием конфликта интересов и порядок их осуществления</w:t>
      </w:r>
    </w:p>
    <w:p w14:paraId="3B89F6B3">
      <w:pPr>
        <w:pStyle w:val="26"/>
        <w:numPr>
          <w:ilvl w:val="0"/>
          <w:numId w:val="5"/>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Для обеспечения возможности выявления личной заинтересованности служащих (работников) при осуществлении закупок, которая приводит или может привести к конфликту интересов, ответственное лицо по профилактике коррупционных правонарушений необходимо обеспечить информацией, которая может содержать признаки наличия у работника личной заинтересованности при осуществлении закупок.</w:t>
      </w:r>
    </w:p>
    <w:p w14:paraId="5C9F3232">
      <w:pPr>
        <w:pStyle w:val="26"/>
        <w:numPr>
          <w:ilvl w:val="0"/>
          <w:numId w:val="5"/>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Порядок предоставления и обмена информацией между ответственным лицом по профилактике коррупционных правонарушений и иными структурными подразделениями учреждения осуществляется в рабочем порядке (посредством телефонной связи, переписки посредством электронной почты и т.д. - со стороны ответственного); через уведомления в официальном порядке (например, служебная переписка) - для работников. </w:t>
      </w:r>
    </w:p>
    <w:p w14:paraId="18B2E988">
      <w:pPr>
        <w:pStyle w:val="26"/>
        <w:spacing w:after="0" w:line="240" w:lineRule="auto"/>
        <w:ind w:left="0" w:firstLine="709"/>
        <w:jc w:val="center"/>
        <w:rPr>
          <w:rFonts w:ascii="Times New Roman" w:hAnsi="Times New Roman" w:cs="Times New Roman"/>
          <w:b/>
          <w:sz w:val="26"/>
          <w:szCs w:val="26"/>
        </w:rPr>
      </w:pPr>
      <w:r>
        <w:rPr>
          <w:rFonts w:ascii="Times New Roman" w:hAnsi="Times New Roman" w:cs="Times New Roman"/>
          <w:b/>
          <w:sz w:val="26"/>
          <w:szCs w:val="26"/>
        </w:rPr>
        <w:t>Статья 5. Антикоррупционные мероприятия: профилактические и аналитические.</w:t>
      </w:r>
    </w:p>
    <w:p w14:paraId="19A95472">
      <w:pPr>
        <w:pStyle w:val="26"/>
        <w:numPr>
          <w:ilvl w:val="0"/>
          <w:numId w:val="6"/>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Для проведения антикоррупционных мероприятий определен перечень работников, участвующих в осуществлении закупки: </w:t>
      </w:r>
    </w:p>
    <w:p w14:paraId="0487978C">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 руководитель заказчика;</w:t>
      </w:r>
    </w:p>
    <w:p w14:paraId="7A985DC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члены коллегиального органа по осуществлению закупок (члены приемочной комиссии, члены комиссии по осуществлению закупок (далее также – комиссия));</w:t>
      </w:r>
    </w:p>
    <w:p w14:paraId="559FEB56">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 должностные лица отдела организации и проведения закупок;</w:t>
      </w:r>
    </w:p>
    <w:p w14:paraId="4654CF8D">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4) работники, заинтересованные в осуществлении закупки (например,  участвующие описании объекта закупки);</w:t>
      </w:r>
    </w:p>
    <w:p w14:paraId="573C0641">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 иные лица, участвующие в осуществлении закупок.</w:t>
      </w:r>
    </w:p>
    <w:p w14:paraId="7F6407E2">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2. Перечень документов, которые необходимы для предупреждения коррупционных правонарушений: памятка по мероприятиям по противодействию коррупции, уведомления о коррупционных рисках согласно карте коррупционных рисков, возникающих при осуществлении закупок согласно разделу № 1 настоящего положения, уведомления о возможной личной заинтересованности. </w:t>
      </w:r>
    </w:p>
    <w:p w14:paraId="5EE53CFF">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 Одновременно ответственному лицу по профилактике коррупционных правонарушений не реже одного раза в год проводить консультативно-методические совещания, направленные на информирование работников, участвующих в осуществлении закупок, о следующем:</w:t>
      </w:r>
    </w:p>
    <w:p w14:paraId="3A4A45C2">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 понятия «конфликт интересов» и «личная заинтересованность»;</w:t>
      </w:r>
    </w:p>
    <w:p w14:paraId="2D7C69F8">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2) обязанность принимать меры по предотвращению и урегулированию конфликта интересов;</w:t>
      </w:r>
    </w:p>
    <w:p w14:paraId="4539F9ED">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 положения Методических рекомендаций по вопросам привлечения к ответственности должностных лиц за непринятие мер по предотвращению и (или) урегулированию конфликта интересов, особое внимание при этом уделив обстоятельствам, характеризующим ситуации в качестве конфликта интересов;</w:t>
      </w:r>
    </w:p>
    <w:p w14:paraId="4EDC0139">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4) порядок уведомления о возникновении личной заинтересованности при исполнении должностных (служебных) обязанностей, которая приводит или может привести к конфликту интересов;</w:t>
      </w:r>
    </w:p>
    <w:p w14:paraId="6BC58165">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 ответственность за неисполнение указанной обязанности;</w:t>
      </w:r>
    </w:p>
    <w:p w14:paraId="59732921">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 иная признанная целесообразной к сообщению информация.</w:t>
      </w:r>
    </w:p>
    <w:p w14:paraId="2A74C143">
      <w:pPr>
        <w:pStyle w:val="26"/>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Необходимо проводить такую работу с лицами, которым впервые поручено осуществлять деятельность, связанную с закупками.</w:t>
      </w:r>
    </w:p>
    <w:p w14:paraId="59B1FF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4.  В случае появления новых коррупционных ситуаций, либо наличие информации о новой судебной и административной практике по вопросам привлечения к административной ответственности за совершения административных правонарушений, ответственное лицо обязано внести изменения в карту коррупционных рисков и проинформировать о новой типовой ситуации работников, которые занимаются осуществлением закупочной деятельности. </w:t>
      </w:r>
    </w:p>
    <w:p w14:paraId="34F46F63">
      <w:pPr>
        <w:tabs>
          <w:tab w:val="left" w:pos="993"/>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5.  Ответственное лицо осуществляет раз в три месяца мониторинг информации относительно Обзоров практики правоприменения в сфере конфликта интересов, размещаемых на официальном сайте Минтруда России в информационно-телекоммуникационной сети "Интернет" по ссылке: </w:t>
      </w:r>
      <w:r>
        <w:fldChar w:fldCharType="begin"/>
      </w:r>
      <w:r>
        <w:instrText xml:space="preserve"> HYPERLINK "https://rosmintrud.ru/ministry/programms/anticorruption/9/13" </w:instrText>
      </w:r>
      <w:r>
        <w:fldChar w:fldCharType="separate"/>
      </w:r>
      <w:r>
        <w:rPr>
          <w:rStyle w:val="11"/>
          <w:rFonts w:ascii="Times New Roman" w:hAnsi="Times New Roman" w:cs="Times New Roman"/>
          <w:sz w:val="26"/>
          <w:szCs w:val="26"/>
        </w:rPr>
        <w:t>https://rosmintrud.ru/ministry/programms/anticorruption/9/13</w:t>
      </w:r>
      <w:r>
        <w:rPr>
          <w:rStyle w:val="11"/>
          <w:rFonts w:ascii="Times New Roman" w:hAnsi="Times New Roman" w:cs="Times New Roman"/>
          <w:sz w:val="26"/>
          <w:szCs w:val="26"/>
        </w:rPr>
        <w:fldChar w:fldCharType="end"/>
      </w:r>
      <w:r>
        <w:rPr>
          <w:rFonts w:ascii="Times New Roman" w:hAnsi="Times New Roman" w:cs="Times New Roman"/>
          <w:sz w:val="26"/>
          <w:szCs w:val="26"/>
        </w:rPr>
        <w:t xml:space="preserve">, а также осуществлять анализ судебных решений. </w:t>
      </w:r>
    </w:p>
    <w:p w14:paraId="3BE561E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6. Ответственное лицо организует ежегодную добровольную оценку знаний работников по вопросам, связанным с соблюдением работниками ограничений и запретов, требований о предотвращении или урегулировании конфликта интересов, исполнения ими обязанностей, установленных Федеральным законом № 273-ФЗ и другими федеральными законами, особое внимание при этом уделив вопросам, связанным с личной заинтересованностью, которая влияет или может повлиять на надлежащее, объективное и беспристрастное осуществление закупок.</w:t>
      </w:r>
    </w:p>
    <w:p w14:paraId="657BF2EA">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рамках оценки знаний  дополнительно организовать рассмотрение типовых ситуаций, содержащих факты наличия личной заинтересованности (возможного наличия личной заинтересованности). </w:t>
      </w:r>
    </w:p>
    <w:p w14:paraId="6D0817F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указанных типовых ситуациях рекомендуется проверить, во-первых, насколько работник знает порядок осуществления действий, направленных на соблюдение положений Федерального закона № 273-ФЗ и других нормативных правовых актов Российской Федерации о противодействии коррупции, во-вторых, насколько он готов воспроизвести такой порядок в действительности.</w:t>
      </w:r>
    </w:p>
    <w:p w14:paraId="5D1A2DCF">
      <w:pPr>
        <w:pStyle w:val="45"/>
        <w:rPr>
          <w:rFonts w:ascii="Times New Roman" w:hAnsi="Times New Roman" w:cs="Times New Roman"/>
          <w:sz w:val="26"/>
          <w:szCs w:val="26"/>
        </w:rPr>
      </w:pPr>
      <w:r>
        <w:rPr>
          <w:rFonts w:ascii="Times New Roman" w:hAnsi="Times New Roman" w:cs="Times New Roman"/>
          <w:sz w:val="26"/>
          <w:szCs w:val="26"/>
        </w:rPr>
        <w:t xml:space="preserve">         7. Для проведения аналитических мероприятий определены следующие критерии выбора закупок, в отношении которых ответственное лицо по профилактике коррупционных правонарушений уделяет повышенное внимание: </w:t>
      </w:r>
    </w:p>
    <w:p w14:paraId="77C38DFA">
      <w:pPr>
        <w:pStyle w:val="45"/>
        <w:rPr>
          <w:rFonts w:ascii="Times New Roman" w:hAnsi="Times New Roman" w:cs="Times New Roman"/>
          <w:color w:val="00000A"/>
          <w:sz w:val="26"/>
          <w:szCs w:val="26"/>
        </w:rPr>
      </w:pPr>
      <w:r>
        <w:rPr>
          <w:rFonts w:ascii="Times New Roman" w:hAnsi="Times New Roman" w:cs="Times New Roman"/>
          <w:sz w:val="26"/>
          <w:szCs w:val="26"/>
        </w:rPr>
        <w:t xml:space="preserve">        7.1. Размер начальной (максимальной) цены договора, предметом которого являются поставка товара, выполнение работы, оказание услуги (далее – договор), до 7 млн. руб. при осуществлении закупок в соответствии со статьей 3.4. Закона №223-ФЗ.</w:t>
      </w:r>
    </w:p>
    <w:p w14:paraId="15234DEB">
      <w:pPr>
        <w:pStyle w:val="45"/>
        <w:rPr>
          <w:rFonts w:ascii="Times New Roman" w:hAnsi="Times New Roman" w:cs="Times New Roman"/>
          <w:color w:val="000000" w:themeColor="text1"/>
          <w:sz w:val="26"/>
          <w:szCs w:val="26"/>
        </w:rPr>
      </w:pPr>
      <w:r>
        <w:rPr>
          <w:rFonts w:ascii="Times New Roman" w:hAnsi="Times New Roman" w:cs="Times New Roman"/>
          <w:sz w:val="26"/>
          <w:szCs w:val="26"/>
        </w:rPr>
        <w:t xml:space="preserve">        7.2.Коррупционная емкость предмета (сферы) </w:t>
      </w:r>
      <w:r>
        <w:rPr>
          <w:rFonts w:ascii="Times New Roman" w:hAnsi="Times New Roman" w:cs="Times New Roman"/>
          <w:color w:val="000000" w:themeColor="text1"/>
          <w:sz w:val="26"/>
          <w:szCs w:val="26"/>
        </w:rPr>
        <w:t xml:space="preserve">закупки (строительство,  медикаменты). </w:t>
      </w:r>
    </w:p>
    <w:p w14:paraId="11798915">
      <w:pPr>
        <w:pStyle w:val="45"/>
        <w:rPr>
          <w:rFonts w:ascii="Times New Roman" w:hAnsi="Times New Roman" w:cs="Times New Roman"/>
          <w:color w:val="000000" w:themeColor="text1"/>
          <w:sz w:val="26"/>
          <w:szCs w:val="26"/>
        </w:rPr>
      </w:pPr>
      <w:r>
        <w:rPr>
          <w:rFonts w:ascii="Times New Roman" w:hAnsi="Times New Roman" w:cs="Times New Roman"/>
          <w:color w:val="FF0000"/>
          <w:sz w:val="26"/>
          <w:szCs w:val="26"/>
        </w:rPr>
        <w:t xml:space="preserve">        </w:t>
      </w:r>
      <w:r>
        <w:rPr>
          <w:rFonts w:ascii="Times New Roman" w:hAnsi="Times New Roman" w:cs="Times New Roman"/>
          <w:color w:val="000000" w:themeColor="text1"/>
          <w:sz w:val="26"/>
          <w:szCs w:val="26"/>
        </w:rPr>
        <w:t>7.3. Закупки</w:t>
      </w:r>
      <w:r>
        <w:rPr>
          <w:rFonts w:ascii="Times New Roman" w:hAnsi="Times New Roman" w:cs="Times New Roman"/>
          <w:sz w:val="26"/>
          <w:szCs w:val="26"/>
        </w:rPr>
        <w:t xml:space="preserve"> у </w:t>
      </w:r>
      <w:r>
        <w:rPr>
          <w:rFonts w:ascii="Times New Roman" w:hAnsi="Times New Roman" w:cs="Times New Roman"/>
          <w:color w:val="000000" w:themeColor="text1"/>
          <w:sz w:val="26"/>
          <w:szCs w:val="26"/>
        </w:rPr>
        <w:t xml:space="preserve">единственного поставщика (исполнителя, подрядчика), основанием для которых являются закупки до 100 000 (ста тысяч) рублей. </w:t>
      </w:r>
    </w:p>
    <w:p w14:paraId="7E54AA8F">
      <w:pPr>
        <w:pStyle w:val="45"/>
        <w:rPr>
          <w:rFonts w:ascii="Times New Roman" w:hAnsi="Times New Roman" w:cs="Times New Roman"/>
          <w:sz w:val="26"/>
          <w:szCs w:val="26"/>
        </w:rPr>
      </w:pPr>
      <w:r>
        <w:rPr>
          <w:rFonts w:ascii="Times New Roman" w:hAnsi="Times New Roman" w:cs="Times New Roman"/>
          <w:sz w:val="26"/>
          <w:szCs w:val="26"/>
        </w:rPr>
        <w:t xml:space="preserve">        7.4.Частота заключаемых договоров с одним и тем же поставщиком (подрядчиком, исполнителем), в части возможного установления неформальных связей между конечным выгодоприобретателем (работником) и представителем поставщика (подрядчика, исполнителя);</w:t>
      </w:r>
    </w:p>
    <w:p w14:paraId="40D16356">
      <w:pPr>
        <w:pStyle w:val="45"/>
        <w:rPr>
          <w:rFonts w:ascii="Times New Roman" w:hAnsi="Times New Roman" w:cs="Times New Roman"/>
          <w:sz w:val="26"/>
          <w:szCs w:val="26"/>
        </w:rPr>
      </w:pPr>
      <w:r>
        <w:rPr>
          <w:rFonts w:ascii="Times New Roman" w:hAnsi="Times New Roman" w:cs="Times New Roman"/>
          <w:sz w:val="26"/>
          <w:szCs w:val="26"/>
        </w:rPr>
        <w:t xml:space="preserve">           8. Ответственное лицо осуществляет выборочный анализ работников, участвующих в закупочной деятельности, а также участников закупки с учетом положений пункта 7 настоящей статьи. </w:t>
      </w:r>
    </w:p>
    <w:p w14:paraId="47C1E5A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9. В целях выявления личной заинтересованности ответственное лицо по профилактике коррупционных правонарушений уделяет особое внимание анализу поступающих в учреждение и содержащих замечания писем уполномоченных органов (например, ФАС России, Счетной палаты Российской Федерации, Федерального казначейства и др.), о чем ответственное лицо обязано проинформировать работников, участвующих в закупочной деятельности. </w:t>
      </w:r>
    </w:p>
    <w:p w14:paraId="71A060D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10. В целях выявления личной заинтересованности работников, которая приводит или может привести к конфликту интересов, ответственному лицу по профилактике коррупционных правонарушений необходимо обобщить имеющуюся информацию о работнике, </w:t>
      </w:r>
      <w:r>
        <w:rPr>
          <w:rFonts w:ascii="Times New Roman" w:hAnsi="Times New Roman" w:cs="Times New Roman"/>
          <w:color w:val="000000" w:themeColor="text1"/>
          <w:sz w:val="26"/>
          <w:szCs w:val="26"/>
        </w:rPr>
        <w:t>его близких родственниках,</w:t>
      </w:r>
      <w:r>
        <w:rPr>
          <w:rFonts w:ascii="Times New Roman" w:hAnsi="Times New Roman" w:cs="Times New Roman"/>
          <w:color w:val="FF0000"/>
          <w:sz w:val="26"/>
          <w:szCs w:val="26"/>
        </w:rPr>
        <w:t xml:space="preserve"> </w:t>
      </w:r>
      <w:r>
        <w:rPr>
          <w:rFonts w:ascii="Times New Roman" w:hAnsi="Times New Roman" w:cs="Times New Roman"/>
          <w:sz w:val="26"/>
          <w:szCs w:val="26"/>
        </w:rPr>
        <w:t>например, информацию, содержащуюся в следующих документах:</w:t>
      </w:r>
    </w:p>
    <w:p w14:paraId="018628C0">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 трудовая книжка;</w:t>
      </w:r>
    </w:p>
    <w:p w14:paraId="736C969B">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личная карточка работника.</w:t>
      </w:r>
    </w:p>
    <w:p w14:paraId="23D9E11F">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Кроме того, рекомендуется обеспечить ежегодную актуализацию информации, находящейся в личном деле работника.</w:t>
      </w:r>
    </w:p>
    <w:p w14:paraId="51548371">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 Анализу и обобщению для формирования профиля участника закупки, в том числе определенным по результатам закупок поставщикам (подрядчикам, исполнителям) подлежит следующая информация:</w:t>
      </w:r>
    </w:p>
    <w:p w14:paraId="23DA95A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 наименование, фирменное наименование (при наличии), место нахождения (для юридического лица), почтовый адрес участника закупки,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фамилия, имя, отчество (при наличии), паспортные данные, место жительства (для физического лица), номер контактного телефона;</w:t>
      </w:r>
    </w:p>
    <w:p w14:paraId="4BE2DDB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2) выписка из единого государственного реестра юридических лиц, выписка из единого государственного реестра индивидуальных предпринимателей,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291417F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и иные связанные с данной обязанностью документы;</w:t>
      </w:r>
    </w:p>
    <w:p w14:paraId="431CF0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4) копии учредительных документов участника закупки (для юридического лица).</w:t>
      </w:r>
    </w:p>
    <w:p w14:paraId="10FBC6D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12. В случае, если ответственным лицом по профилактике коррупционных правонарушений выявлено нарушение участником закупки требования, установленного пунктом 9 части 1 статьи 31 Федерального закона № 44-ФЗ или аналогичного требования, закреплённого в Положении о закупке в рамках Федерального закона № 223-ФЗ (об отсутствии между ним и заказчиком конфликта интересов), то об указанном факте рекомендуется незамедлительно проинформировать руководителя заказчика и (или) комиссию.</w:t>
      </w:r>
    </w:p>
    <w:p w14:paraId="4D21367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13. Особому вниманию в части анализа информации подлежат поставщики (исполнители, подрядчики) в закупках у единственного поставщика. </w:t>
      </w:r>
    </w:p>
    <w:p w14:paraId="49DD743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14. Иная информация об участниках закупки, применимая для целей выявления личной заинтересованности работников, может быть также получена из информационно-телекоммуникационной сети "Интернет", например, посредством анализа сведений, доступных на электронном сервисе "Прозрачный бизнес", размещенном по адресу: </w:t>
      </w:r>
      <w:r>
        <w:fldChar w:fldCharType="begin"/>
      </w:r>
      <w:r>
        <w:instrText xml:space="preserve"> HYPERLINK "https://pb.nalog.ru/" </w:instrText>
      </w:r>
      <w:r>
        <w:fldChar w:fldCharType="separate"/>
      </w:r>
      <w:r>
        <w:rPr>
          <w:rStyle w:val="11"/>
          <w:rFonts w:ascii="Times New Roman" w:hAnsi="Times New Roman" w:cs="Times New Roman"/>
          <w:color w:val="0070C0"/>
          <w:sz w:val="26"/>
          <w:szCs w:val="26"/>
        </w:rPr>
        <w:t>https://pb.nalog.ru/</w:t>
      </w:r>
      <w:r>
        <w:rPr>
          <w:rStyle w:val="11"/>
          <w:rFonts w:ascii="Times New Roman" w:hAnsi="Times New Roman" w:cs="Times New Roman"/>
          <w:color w:val="0070C0"/>
          <w:sz w:val="26"/>
          <w:szCs w:val="26"/>
        </w:rPr>
        <w:fldChar w:fldCharType="end"/>
      </w:r>
      <w:r>
        <w:rPr>
          <w:rFonts w:ascii="Times New Roman" w:hAnsi="Times New Roman" w:cs="Times New Roman"/>
          <w:sz w:val="26"/>
          <w:szCs w:val="26"/>
        </w:rPr>
        <w:t>, а также посредством использования различных агрегаторов информации.</w:t>
      </w:r>
    </w:p>
    <w:p w14:paraId="5D0C0CE5">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15. Для выявления фактов, свидетельствующих о возможном наличии личной заинтересованности у работников, участвующих в осуществлении закупки, ответственное лицо по профилактике коррупционных правонарушений вправе проанализировать документацию, связанную с осуществлением закупки, в том числе документацию, связанная с планированием закупки. Соответствующая информация может быть получена из Единой информационной системы в сфере закупок по адресу в информационно-телекоммуникационной сети "Интернет": </w:t>
      </w:r>
      <w:r>
        <w:fldChar w:fldCharType="begin"/>
      </w:r>
      <w:r>
        <w:instrText xml:space="preserve"> HYPERLINK "http://zakupki.gov.ru/" </w:instrText>
      </w:r>
      <w:r>
        <w:fldChar w:fldCharType="separate"/>
      </w:r>
      <w:r>
        <w:rPr>
          <w:rStyle w:val="11"/>
          <w:rFonts w:ascii="Times New Roman" w:hAnsi="Times New Roman" w:cs="Times New Roman"/>
          <w:sz w:val="26"/>
          <w:szCs w:val="26"/>
        </w:rPr>
        <w:t>http://zakupki.gov.ru/</w:t>
      </w:r>
      <w:r>
        <w:rPr>
          <w:rStyle w:val="11"/>
          <w:rFonts w:ascii="Times New Roman" w:hAnsi="Times New Roman" w:cs="Times New Roman"/>
          <w:sz w:val="26"/>
          <w:szCs w:val="26"/>
        </w:rPr>
        <w:fldChar w:fldCharType="end"/>
      </w:r>
      <w:r>
        <w:rPr>
          <w:rFonts w:ascii="Times New Roman" w:hAnsi="Times New Roman" w:cs="Times New Roman"/>
          <w:sz w:val="26"/>
          <w:szCs w:val="26"/>
        </w:rPr>
        <w:t>.</w:t>
      </w:r>
    </w:p>
    <w:p w14:paraId="3D5C8050">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16. В случае признания целесообразным ответственным лицом по профилактике коррупционных правонарушений может быть проведен комплексный анализ информации о закупке, в ходе которого могут быть выявлены ситуации, наличие которых может свидетельствовать о личной заинтересованности работников, участвующих в проведении закупки.</w:t>
      </w:r>
    </w:p>
    <w:p w14:paraId="1B79D78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17. Отдельное внимание ответственное лицо по профилактике коррупционных правонарушений уделяет анализу имеющейся информации о субподрядчиках (соисполнителях) по контракту (договору).</w:t>
      </w:r>
    </w:p>
    <w:p w14:paraId="6A8BAA24">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При этом необходимо отметить, что Федеральным законом № 44-ФЗ установлена обязанность поставщика (подрядчика, исполнителя) предоставлять информацию о всех субподрядчиках (соисполнителях), заключивших договор или договоры с поставщиком (подрядчиком, исполнителем), цена которого или общая цена которых составляет более чем десять процентов цены контракта.</w:t>
      </w:r>
    </w:p>
    <w:p w14:paraId="5C23AF5A">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Также в соответствии с частью 2 статьи 101 Федерального </w:t>
      </w:r>
      <w:r>
        <w:rPr>
          <w:rFonts w:ascii="Times New Roman" w:hAnsi="Times New Roman" w:cs="Times New Roman"/>
          <w:sz w:val="26"/>
          <w:szCs w:val="26"/>
        </w:rPr>
        <w:br w:type="textWrapping"/>
      </w:r>
      <w:r>
        <w:rPr>
          <w:rFonts w:ascii="Times New Roman" w:hAnsi="Times New Roman" w:cs="Times New Roman"/>
          <w:sz w:val="26"/>
          <w:szCs w:val="26"/>
        </w:rPr>
        <w:t>закона № 44-ФЗ заказчик обязан осуществлять контроль за предусмотренным частью 5 статьи 30 Федерального закона № 44-ФЗ привлечением поставщиком (подрядчиком, исполнителем)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p w14:paraId="6B594931">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При этом заказчик самостоятельно принимает решение о способах осуществления указанного контроля.</w:t>
      </w:r>
    </w:p>
    <w:p w14:paraId="6A32FD5C">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Аспекты, связанные с получением информации о субподрядчиках (соисполнителя) в рамках Федерального закона № 223-ФЗ, регулируются Положением о закупке для нужд учреждения.</w:t>
      </w:r>
    </w:p>
    <w:p w14:paraId="4A3875E8">
      <w:pPr>
        <w:pStyle w:val="2"/>
        <w:spacing w:before="0" w:after="0"/>
        <w:ind w:firstLine="709"/>
        <w:jc w:val="both"/>
        <w:rPr>
          <w:rFonts w:ascii="Times New Roman" w:hAnsi="Times New Roman"/>
          <w:sz w:val="26"/>
          <w:szCs w:val="26"/>
        </w:rPr>
      </w:pPr>
      <w:r>
        <w:rPr>
          <w:rFonts w:ascii="Times New Roman" w:hAnsi="Times New Roman"/>
          <w:sz w:val="26"/>
          <w:szCs w:val="26"/>
        </w:rPr>
        <w:t xml:space="preserve">Статья 6. Порядок раскрытия конфликта интересов и признаков личной заинтересованности, а также урегулирования конфликта интересов. </w:t>
      </w:r>
    </w:p>
    <w:p w14:paraId="7155092A">
      <w:pPr>
        <w:pStyle w:val="26"/>
        <w:numPr>
          <w:ilvl w:val="0"/>
          <w:numId w:val="7"/>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При участии в осуществлении закупки, лицо которое принимает участие в закупке незамедлительно обязано уведомить ответственное лицо по профилактике коррупционных правонарушений о фактах, которые стали известны о конфликте интересов или о признаках личной заинтересованности путем официального уведомления или служебной записки. </w:t>
      </w:r>
    </w:p>
    <w:p w14:paraId="54621593">
      <w:pPr>
        <w:pStyle w:val="26"/>
        <w:numPr>
          <w:ilvl w:val="0"/>
          <w:numId w:val="7"/>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После получения уведомления о конфликте интересов и иного уведомления, которое содержит признаки личной заинтересованности ответственное лицо на основании служебной записки согласовывает отстранение от работы сотрудника относительно конкретной закупки, в которой был выявлены конфликт интересов и признаки личной заинтересованности. </w:t>
      </w:r>
    </w:p>
    <w:p w14:paraId="3E4A9C0A">
      <w:pPr>
        <w:pStyle w:val="2"/>
        <w:spacing w:before="0" w:after="0"/>
        <w:ind w:firstLine="709"/>
        <w:jc w:val="center"/>
        <w:rPr>
          <w:rFonts w:ascii="Times New Roman" w:hAnsi="Times New Roman"/>
          <w:sz w:val="26"/>
          <w:szCs w:val="26"/>
        </w:rPr>
      </w:pPr>
      <w:r>
        <w:rPr>
          <w:rFonts w:ascii="Times New Roman" w:hAnsi="Times New Roman"/>
          <w:sz w:val="26"/>
          <w:szCs w:val="26"/>
        </w:rPr>
        <w:t>Статья 7. Меры ответственности</w:t>
      </w:r>
    </w:p>
    <w:p w14:paraId="4AA431FD">
      <w:pPr>
        <w:pStyle w:val="26"/>
        <w:numPr>
          <w:ilvl w:val="0"/>
          <w:numId w:val="8"/>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 случае привлечения работника к ответственности за коррупционное правонарушение, допущенное при осуществлении закупки, ответственное лицо по профилактике коррупционных правонарушений обеспечивает с соблюдением законодательства Российской Федерации ознакомление иных работников с последствиями незаконных действий (бездействий).</w:t>
      </w:r>
    </w:p>
    <w:p w14:paraId="191A61E2">
      <w:pPr>
        <w:pStyle w:val="26"/>
        <w:numPr>
          <w:ilvl w:val="0"/>
          <w:numId w:val="8"/>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Работники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14:paraId="56BDB845">
      <w:pPr>
        <w:pStyle w:val="26"/>
        <w:numPr>
          <w:ilvl w:val="0"/>
          <w:numId w:val="8"/>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Работник несет дисциплинарную ответственность в виде дисциплинарных взысканий, предусмотренных статьей 192 Трудового кодекса Российской Федерации (замечание, выговор, увольнение по соответствующим основаниям). </w:t>
      </w:r>
    </w:p>
    <w:p w14:paraId="2307C765">
      <w:pPr>
        <w:pStyle w:val="26"/>
        <w:numPr>
          <w:ilvl w:val="0"/>
          <w:numId w:val="8"/>
        </w:numPr>
        <w:tabs>
          <w:tab w:val="left" w:pos="993"/>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В соответствии с п. 7.1 ст. 81 Трудового кодекса Российской Федерации трудовой договор с работником может быть расторгнут в случае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
    <w:p w14:paraId="49BDF7BC"/>
    <w:p w14:paraId="7E03BEFD"/>
    <w:p w14:paraId="496E510E"/>
    <w:p w14:paraId="0A8867AC"/>
    <w:p w14:paraId="0C27BECC"/>
    <w:p w14:paraId="2D29260E"/>
    <w:p w14:paraId="2A1B6333">
      <w:pPr>
        <w:tabs>
          <w:tab w:val="left" w:pos="3855"/>
        </w:tabs>
        <w:sectPr>
          <w:type w:val="continuous"/>
          <w:pgSz w:w="11906" w:h="16838"/>
          <w:pgMar w:top="1134" w:right="850" w:bottom="1134" w:left="1701" w:header="708" w:footer="708" w:gutter="0"/>
          <w:cols w:space="708" w:num="1"/>
          <w:titlePg/>
          <w:docGrid w:linePitch="360" w:charSpace="0"/>
        </w:sectPr>
      </w:pPr>
    </w:p>
    <w:p w14:paraId="565CCA48">
      <w:pPr>
        <w:spacing w:after="0" w:line="240" w:lineRule="auto"/>
        <w:jc w:val="right"/>
        <w:rPr>
          <w:rFonts w:ascii="Times New Roman" w:hAnsi="Times New Roman" w:cs="Times New Roman"/>
          <w:b/>
          <w:sz w:val="24"/>
          <w:szCs w:val="24"/>
        </w:rPr>
      </w:pPr>
      <w:r>
        <w:rPr>
          <w:rFonts w:ascii="Times New Roman" w:hAnsi="Times New Roman" w:cs="Times New Roman"/>
          <w:b/>
          <w:color w:val="000000" w:themeColor="text1"/>
          <w:sz w:val="24"/>
          <w:szCs w:val="24"/>
        </w:rPr>
        <w:t>Раздел №</w:t>
      </w:r>
      <w:r>
        <w:rPr>
          <w:rFonts w:ascii="Times New Roman" w:hAnsi="Times New Roman" w:cs="Times New Roman"/>
          <w:b/>
          <w:sz w:val="24"/>
          <w:szCs w:val="24"/>
        </w:rPr>
        <w:t xml:space="preserve"> 1 Положения</w:t>
      </w:r>
    </w:p>
    <w:p w14:paraId="343FD6C0">
      <w:pPr>
        <w:spacing w:after="0" w:line="240" w:lineRule="auto"/>
        <w:jc w:val="center"/>
        <w:rPr>
          <w:rFonts w:ascii="Times New Roman" w:hAnsi="Times New Roman" w:cs="Times New Roman"/>
          <w:b/>
          <w:sz w:val="24"/>
          <w:szCs w:val="24"/>
        </w:rPr>
      </w:pPr>
    </w:p>
    <w:p w14:paraId="101F6A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КАРТА КОРРУПЦИОННЫХ РИСКОВ, </w:t>
      </w:r>
    </w:p>
    <w:p w14:paraId="76DF188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ВОЗНИКАЮЩИХ ПРИ ОСУЩЕСТВЛЕНИИ ЗАКУПОК</w:t>
      </w:r>
    </w:p>
    <w:p w14:paraId="53D346BE">
      <w:pPr>
        <w:spacing w:after="0" w:line="240" w:lineRule="auto"/>
        <w:jc w:val="center"/>
        <w:rPr>
          <w:rFonts w:ascii="Times New Roman" w:hAnsi="Times New Roman" w:cs="Times New Roman"/>
          <w:sz w:val="24"/>
          <w:szCs w:val="24"/>
        </w:rPr>
      </w:pPr>
      <w:r>
        <w:rPr>
          <w:rFonts w:ascii="Times New Roman" w:hAnsi="Times New Roman" w:cs="Times New Roman"/>
          <w:b/>
          <w:color w:val="000000" w:themeColor="text1"/>
          <w:sz w:val="24"/>
          <w:szCs w:val="24"/>
        </w:rPr>
        <w:t>МБОУ «ООШ с.Зубочистка Первая"</w:t>
      </w:r>
    </w:p>
    <w:p w14:paraId="4095C85C">
      <w:pPr>
        <w:spacing w:after="0" w:line="240" w:lineRule="auto"/>
        <w:jc w:val="both"/>
        <w:rPr>
          <w:rFonts w:ascii="Times New Roman" w:hAnsi="Times New Roman" w:cs="Times New Roman"/>
          <w:sz w:val="24"/>
          <w:szCs w:val="24"/>
        </w:rPr>
      </w:pPr>
    </w:p>
    <w:tbl>
      <w:tblPr>
        <w:tblStyle w:val="22"/>
        <w:tblW w:w="1473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57"/>
        <w:gridCol w:w="2666"/>
        <w:gridCol w:w="2950"/>
        <w:gridCol w:w="2207"/>
        <w:gridCol w:w="4048"/>
        <w:gridCol w:w="2409"/>
      </w:tblGrid>
      <w:tr w14:paraId="46398E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435C5F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66" w:type="dxa"/>
          </w:tcPr>
          <w:p w14:paraId="2F2F4E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Краткое наименование коррупционного риска</w:t>
            </w:r>
            <w:r>
              <w:rPr>
                <w:rStyle w:val="7"/>
                <w:rFonts w:ascii="Times New Roman" w:hAnsi="Times New Roman" w:cs="Times New Roman"/>
                <w:sz w:val="24"/>
                <w:szCs w:val="24"/>
              </w:rPr>
              <w:footnoteReference w:id="0"/>
            </w:r>
          </w:p>
          <w:p w14:paraId="0A688B86">
            <w:pPr>
              <w:spacing w:after="0" w:line="240" w:lineRule="auto"/>
              <w:jc w:val="both"/>
              <w:rPr>
                <w:rFonts w:ascii="Times New Roman" w:hAnsi="Times New Roman" w:cs="Times New Roman"/>
                <w:sz w:val="24"/>
                <w:szCs w:val="24"/>
              </w:rPr>
            </w:pPr>
          </w:p>
        </w:tc>
        <w:tc>
          <w:tcPr>
            <w:tcW w:w="2950" w:type="dxa"/>
          </w:tcPr>
          <w:p w14:paraId="219CDE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возможной коррупционной схемы</w:t>
            </w:r>
            <w:r>
              <w:rPr>
                <w:rStyle w:val="7"/>
                <w:rFonts w:ascii="Times New Roman" w:hAnsi="Times New Roman" w:cs="Times New Roman"/>
                <w:sz w:val="24"/>
                <w:szCs w:val="24"/>
              </w:rPr>
              <w:footnoteReference w:id="1"/>
            </w:r>
          </w:p>
          <w:p w14:paraId="1E1F67FD">
            <w:pPr>
              <w:spacing w:after="0" w:line="240" w:lineRule="auto"/>
              <w:jc w:val="both"/>
              <w:rPr>
                <w:rFonts w:ascii="Times New Roman" w:hAnsi="Times New Roman" w:cs="Times New Roman"/>
                <w:sz w:val="24"/>
                <w:szCs w:val="24"/>
              </w:rPr>
            </w:pPr>
          </w:p>
        </w:tc>
        <w:tc>
          <w:tcPr>
            <w:tcW w:w="2207" w:type="dxa"/>
          </w:tcPr>
          <w:p w14:paraId="3AAC12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должностей служащих (работников), которые могут участвовать в реализации коррупционной схемы</w:t>
            </w:r>
            <w:r>
              <w:rPr>
                <w:rStyle w:val="7"/>
                <w:rFonts w:ascii="Times New Roman" w:hAnsi="Times New Roman" w:cs="Times New Roman"/>
                <w:sz w:val="24"/>
                <w:szCs w:val="24"/>
              </w:rPr>
              <w:footnoteReference w:id="2"/>
            </w:r>
          </w:p>
        </w:tc>
        <w:tc>
          <w:tcPr>
            <w:tcW w:w="4048" w:type="dxa"/>
          </w:tcPr>
          <w:p w14:paraId="354684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Меры по минимизации коррупционных рисков</w:t>
            </w:r>
          </w:p>
        </w:tc>
        <w:tc>
          <w:tcPr>
            <w:tcW w:w="2409" w:type="dxa"/>
          </w:tcPr>
          <w:p w14:paraId="27346D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Срок реализации мер по минимизации коррупционных рисков</w:t>
            </w:r>
          </w:p>
        </w:tc>
      </w:tr>
      <w:tr w14:paraId="1EE480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2DDAA8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66" w:type="dxa"/>
          </w:tcPr>
          <w:p w14:paraId="56470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Включение в план график (план закупки) закупку товаров, работ, услуг с целью личного обогащения </w:t>
            </w:r>
          </w:p>
        </w:tc>
        <w:tc>
          <w:tcPr>
            <w:tcW w:w="2950" w:type="dxa"/>
          </w:tcPr>
          <w:p w14:paraId="02B669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Закупка товаров, которые относятся к предметам роскоши; закупка услуг, связанные с постоянным облуживанием объектов учреждения, предприятия, организации (транспортное, охранное, информационное обеспечение, питание, уборка помещение и т.п.) и заключение контракта (договора) с участником закупки,  который выплачивает незаконное вознаграждение в целях обеспечения ему победы в закупке или заключения контракта с единственным поставщиком (подрядчиком, исполнителем), а также с участником закупки, который имеет родственные и иных близкие отношения с должностными лицами, ответственными  за планирование и (или) осуществление закупки.</w:t>
            </w:r>
          </w:p>
          <w:p w14:paraId="0C4F4961">
            <w:pPr>
              <w:spacing w:after="0" w:line="240" w:lineRule="auto"/>
              <w:jc w:val="both"/>
              <w:rPr>
                <w:rFonts w:ascii="Times New Roman" w:hAnsi="Times New Roman" w:cs="Times New Roman"/>
                <w:sz w:val="24"/>
                <w:szCs w:val="24"/>
              </w:rPr>
            </w:pPr>
          </w:p>
        </w:tc>
        <w:tc>
          <w:tcPr>
            <w:tcW w:w="2207" w:type="dxa"/>
          </w:tcPr>
          <w:p w14:paraId="70695A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478D8062">
            <w:pPr>
              <w:pStyle w:val="26"/>
              <w:numPr>
                <w:ilvl w:val="0"/>
                <w:numId w:val="9"/>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Закупки должны осуществляться для удовлетворения потребностей и нужд учреждения, организации, предприятия, учитывая уставные цели, сферу деятельности Заказчика. </w:t>
            </w:r>
          </w:p>
          <w:p w14:paraId="7099CD8F">
            <w:pPr>
              <w:pStyle w:val="26"/>
              <w:numPr>
                <w:ilvl w:val="0"/>
                <w:numId w:val="9"/>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Уведомление об аффилированных лицах (исполнителей, поставщиков, подрядчиков), которые предлагают незаконное вознаграждение в целях обеспечения победы в закупке или заключения контракта с единственным поставщиком (подрядчиком, исполнителем), в том числе прибегая к «дроблению» закупок по соглашению с сотрудником Заказчика. </w:t>
            </w:r>
          </w:p>
          <w:p w14:paraId="4CE0FEBD">
            <w:pPr>
              <w:pStyle w:val="26"/>
              <w:numPr>
                <w:ilvl w:val="0"/>
                <w:numId w:val="9"/>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Уведомление о привлечении к участию в закупке организации, в которую после увольнения перешли бывшие работники Заказчика. </w:t>
            </w:r>
          </w:p>
          <w:p w14:paraId="6816FB06">
            <w:pPr>
              <w:pStyle w:val="26"/>
              <w:numPr>
                <w:ilvl w:val="0"/>
                <w:numId w:val="9"/>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Уведомление об имеющихся родственных и иных близких отношениях участников закупки с должностными лицами, ответственными за планирование и (или) осуществление закупки. </w:t>
            </w:r>
          </w:p>
        </w:tc>
        <w:tc>
          <w:tcPr>
            <w:tcW w:w="2409" w:type="dxa"/>
          </w:tcPr>
          <w:p w14:paraId="2DDE3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закупки </w:t>
            </w:r>
          </w:p>
          <w:p w14:paraId="294B9F3B">
            <w:pPr>
              <w:spacing w:after="0" w:line="240" w:lineRule="auto"/>
              <w:rPr>
                <w:rFonts w:ascii="Times New Roman" w:hAnsi="Times New Roman" w:cs="Times New Roman"/>
                <w:sz w:val="24"/>
                <w:szCs w:val="24"/>
              </w:rPr>
            </w:pPr>
          </w:p>
          <w:p w14:paraId="174BF237">
            <w:pPr>
              <w:spacing w:after="0" w:line="240" w:lineRule="auto"/>
              <w:rPr>
                <w:rFonts w:ascii="Times New Roman" w:hAnsi="Times New Roman" w:cs="Times New Roman"/>
                <w:sz w:val="24"/>
                <w:szCs w:val="24"/>
              </w:rPr>
            </w:pPr>
          </w:p>
          <w:p w14:paraId="3F254D32">
            <w:pPr>
              <w:spacing w:after="0" w:line="240" w:lineRule="auto"/>
              <w:rPr>
                <w:rFonts w:ascii="Times New Roman" w:hAnsi="Times New Roman" w:cs="Times New Roman"/>
                <w:sz w:val="24"/>
                <w:szCs w:val="24"/>
              </w:rPr>
            </w:pPr>
          </w:p>
          <w:p w14:paraId="0A3E0DA4">
            <w:pPr>
              <w:spacing w:after="0" w:line="240" w:lineRule="auto"/>
              <w:rPr>
                <w:rFonts w:ascii="Times New Roman" w:hAnsi="Times New Roman" w:cs="Times New Roman"/>
                <w:sz w:val="24"/>
                <w:szCs w:val="24"/>
              </w:rPr>
            </w:pPr>
          </w:p>
          <w:p w14:paraId="5BCDF8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юридическому факту </w:t>
            </w:r>
          </w:p>
          <w:p w14:paraId="38846D49">
            <w:pPr>
              <w:spacing w:after="0" w:line="240" w:lineRule="auto"/>
              <w:rPr>
                <w:rFonts w:ascii="Times New Roman" w:hAnsi="Times New Roman" w:cs="Times New Roman"/>
                <w:sz w:val="24"/>
                <w:szCs w:val="24"/>
              </w:rPr>
            </w:pPr>
          </w:p>
          <w:p w14:paraId="1C0F7B56">
            <w:pPr>
              <w:spacing w:after="0" w:line="240" w:lineRule="auto"/>
              <w:rPr>
                <w:rFonts w:ascii="Times New Roman" w:hAnsi="Times New Roman" w:cs="Times New Roman"/>
                <w:sz w:val="24"/>
                <w:szCs w:val="24"/>
              </w:rPr>
            </w:pPr>
          </w:p>
          <w:p w14:paraId="782396EB">
            <w:pPr>
              <w:spacing w:after="0" w:line="240" w:lineRule="auto"/>
              <w:rPr>
                <w:rFonts w:ascii="Times New Roman" w:hAnsi="Times New Roman" w:cs="Times New Roman"/>
                <w:sz w:val="24"/>
                <w:szCs w:val="24"/>
              </w:rPr>
            </w:pPr>
          </w:p>
          <w:p w14:paraId="7E7CDABA">
            <w:pPr>
              <w:spacing w:after="0" w:line="240" w:lineRule="auto"/>
              <w:rPr>
                <w:rFonts w:ascii="Times New Roman" w:hAnsi="Times New Roman" w:cs="Times New Roman"/>
                <w:sz w:val="24"/>
                <w:szCs w:val="24"/>
              </w:rPr>
            </w:pPr>
          </w:p>
          <w:p w14:paraId="7920D0D8">
            <w:pPr>
              <w:spacing w:after="0" w:line="240" w:lineRule="auto"/>
              <w:rPr>
                <w:rFonts w:ascii="Times New Roman" w:hAnsi="Times New Roman" w:cs="Times New Roman"/>
                <w:sz w:val="24"/>
                <w:szCs w:val="24"/>
              </w:rPr>
            </w:pPr>
          </w:p>
          <w:p w14:paraId="3EFB2428">
            <w:pPr>
              <w:spacing w:after="0" w:line="240" w:lineRule="auto"/>
              <w:rPr>
                <w:rFonts w:ascii="Times New Roman" w:hAnsi="Times New Roman" w:cs="Times New Roman"/>
                <w:sz w:val="24"/>
                <w:szCs w:val="24"/>
              </w:rPr>
            </w:pPr>
          </w:p>
          <w:p w14:paraId="4E49C40E">
            <w:pPr>
              <w:spacing w:after="0" w:line="240" w:lineRule="auto"/>
              <w:rPr>
                <w:rFonts w:ascii="Times New Roman" w:hAnsi="Times New Roman" w:cs="Times New Roman"/>
                <w:sz w:val="24"/>
                <w:szCs w:val="24"/>
              </w:rPr>
            </w:pPr>
          </w:p>
          <w:p w14:paraId="6B347204">
            <w:pPr>
              <w:spacing w:after="0" w:line="240" w:lineRule="auto"/>
              <w:rPr>
                <w:rFonts w:ascii="Times New Roman" w:hAnsi="Times New Roman" w:cs="Times New Roman"/>
                <w:sz w:val="24"/>
                <w:szCs w:val="24"/>
              </w:rPr>
            </w:pPr>
          </w:p>
          <w:p w14:paraId="5253423E">
            <w:pPr>
              <w:spacing w:after="0" w:line="240" w:lineRule="auto"/>
              <w:rPr>
                <w:rFonts w:ascii="Times New Roman" w:hAnsi="Times New Roman" w:cs="Times New Roman"/>
                <w:sz w:val="24"/>
                <w:szCs w:val="24"/>
              </w:rPr>
            </w:pPr>
          </w:p>
          <w:p w14:paraId="7ED218D8">
            <w:pPr>
              <w:spacing w:after="0" w:line="240" w:lineRule="auto"/>
              <w:rPr>
                <w:rFonts w:ascii="Times New Roman" w:hAnsi="Times New Roman" w:cs="Times New Roman"/>
                <w:sz w:val="24"/>
                <w:szCs w:val="24"/>
              </w:rPr>
            </w:pPr>
          </w:p>
          <w:p w14:paraId="2379D8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факту </w:t>
            </w:r>
          </w:p>
          <w:p w14:paraId="5E95C7D6">
            <w:pPr>
              <w:spacing w:after="0" w:line="240" w:lineRule="auto"/>
              <w:rPr>
                <w:rFonts w:ascii="Times New Roman" w:hAnsi="Times New Roman" w:cs="Times New Roman"/>
                <w:sz w:val="24"/>
                <w:szCs w:val="24"/>
              </w:rPr>
            </w:pPr>
          </w:p>
          <w:p w14:paraId="5ABB5900">
            <w:pPr>
              <w:spacing w:after="0" w:line="240" w:lineRule="auto"/>
              <w:rPr>
                <w:rFonts w:ascii="Times New Roman" w:hAnsi="Times New Roman" w:cs="Times New Roman"/>
                <w:sz w:val="24"/>
                <w:szCs w:val="24"/>
              </w:rPr>
            </w:pPr>
          </w:p>
          <w:p w14:paraId="79CA9748">
            <w:pPr>
              <w:spacing w:after="0" w:line="240" w:lineRule="auto"/>
              <w:rPr>
                <w:rFonts w:ascii="Times New Roman" w:hAnsi="Times New Roman" w:cs="Times New Roman"/>
                <w:sz w:val="24"/>
                <w:szCs w:val="24"/>
              </w:rPr>
            </w:pPr>
          </w:p>
          <w:p w14:paraId="0E4C12AC">
            <w:pPr>
              <w:spacing w:after="0" w:line="240" w:lineRule="auto"/>
              <w:rPr>
                <w:rFonts w:ascii="Times New Roman" w:hAnsi="Times New Roman" w:cs="Times New Roman"/>
                <w:sz w:val="24"/>
                <w:szCs w:val="24"/>
              </w:rPr>
            </w:pPr>
            <w:r>
              <w:rPr>
                <w:rFonts w:ascii="Times New Roman" w:hAnsi="Times New Roman" w:cs="Times New Roman"/>
                <w:sz w:val="24"/>
                <w:szCs w:val="24"/>
              </w:rPr>
              <w:t>По факту</w:t>
            </w:r>
          </w:p>
        </w:tc>
      </w:tr>
      <w:tr w14:paraId="6624A4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13F04D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66" w:type="dxa"/>
          </w:tcPr>
          <w:p w14:paraId="14C4D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закупке в части обоснования начальной (максимальной) цены контракта (договора)</w:t>
            </w:r>
          </w:p>
        </w:tc>
        <w:tc>
          <w:tcPr>
            <w:tcW w:w="2950" w:type="dxa"/>
          </w:tcPr>
          <w:p w14:paraId="31AD75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обоснования начальной (максимальной) цены контракта (договора) необоснованно завышена или занижена, тем самым расширен или ограничен круг возможных участников закупки. </w:t>
            </w:r>
          </w:p>
          <w:p w14:paraId="75012F91">
            <w:pPr>
              <w:spacing w:after="0" w:line="240" w:lineRule="auto"/>
              <w:jc w:val="both"/>
              <w:rPr>
                <w:rFonts w:ascii="Times New Roman" w:hAnsi="Times New Roman" w:cs="Times New Roman"/>
                <w:sz w:val="24"/>
                <w:szCs w:val="24"/>
              </w:rPr>
            </w:pPr>
          </w:p>
        </w:tc>
        <w:tc>
          <w:tcPr>
            <w:tcW w:w="2207" w:type="dxa"/>
          </w:tcPr>
          <w:p w14:paraId="1B87D8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Руководитель учреждения, специалисты по закупкам, начальник отдела закупок и иные лица, которые непосредственно принимают участие в подготовке обоснования начальной (максимальной) цены контракта (договора). </w:t>
            </w:r>
          </w:p>
        </w:tc>
        <w:tc>
          <w:tcPr>
            <w:tcW w:w="4048" w:type="dxa"/>
          </w:tcPr>
          <w:p w14:paraId="281B7362">
            <w:pPr>
              <w:pStyle w:val="26"/>
              <w:numPr>
                <w:ilvl w:val="0"/>
                <w:numId w:val="10"/>
              </w:numPr>
              <w:suppressAutoHyphens w:val="0"/>
              <w:spacing w:after="0" w:line="240" w:lineRule="auto"/>
              <w:ind w:left="55" w:firstLine="350"/>
              <w:jc w:val="both"/>
              <w:rPr>
                <w:rFonts w:ascii="Times New Roman" w:hAnsi="Times New Roman" w:cs="Times New Roman"/>
                <w:sz w:val="24"/>
                <w:szCs w:val="24"/>
              </w:rPr>
            </w:pPr>
            <w:r>
              <w:rPr>
                <w:rFonts w:ascii="Times New Roman" w:hAnsi="Times New Roman" w:cs="Times New Roman"/>
                <w:sz w:val="24"/>
                <w:szCs w:val="24"/>
              </w:rPr>
              <w:t xml:space="preserve">Установить порядок обоснования начальной (максимальной) цены контракта (договора) в соответствии с действующим законодательством и применять его. </w:t>
            </w:r>
          </w:p>
          <w:p w14:paraId="40EF8523">
            <w:pPr>
              <w:pStyle w:val="26"/>
              <w:numPr>
                <w:ilvl w:val="0"/>
                <w:numId w:val="10"/>
              </w:numPr>
              <w:suppressAutoHyphens w:val="0"/>
              <w:spacing w:after="0" w:line="240" w:lineRule="auto"/>
              <w:ind w:left="55" w:firstLine="350"/>
              <w:jc w:val="both"/>
              <w:rPr>
                <w:rFonts w:ascii="Times New Roman" w:hAnsi="Times New Roman" w:cs="Times New Roman"/>
                <w:sz w:val="24"/>
                <w:szCs w:val="24"/>
              </w:rPr>
            </w:pPr>
            <w:r>
              <w:rPr>
                <w:rFonts w:ascii="Times New Roman" w:hAnsi="Times New Roman" w:cs="Times New Roman"/>
                <w:sz w:val="24"/>
                <w:szCs w:val="24"/>
              </w:rPr>
              <w:t xml:space="preserve">В случае, если Положение о закупке не предусматривает порядок обоснования начальной (максимальной) цены договора, то предусмотреть такой порядок. </w:t>
            </w:r>
          </w:p>
          <w:p w14:paraId="1F0B1A51">
            <w:pPr>
              <w:pStyle w:val="26"/>
              <w:suppressAutoHyphens w:val="0"/>
              <w:spacing w:after="0" w:line="240" w:lineRule="auto"/>
              <w:ind w:left="405"/>
              <w:jc w:val="both"/>
              <w:rPr>
                <w:rFonts w:ascii="Times New Roman" w:hAnsi="Times New Roman" w:cs="Times New Roman"/>
                <w:sz w:val="24"/>
                <w:szCs w:val="24"/>
              </w:rPr>
            </w:pPr>
          </w:p>
        </w:tc>
        <w:tc>
          <w:tcPr>
            <w:tcW w:w="2409" w:type="dxa"/>
          </w:tcPr>
          <w:p w14:paraId="128DB6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16 апреля 2021 года</w:t>
            </w:r>
          </w:p>
          <w:p w14:paraId="69164E24">
            <w:pPr>
              <w:spacing w:after="0" w:line="240" w:lineRule="auto"/>
              <w:jc w:val="both"/>
              <w:rPr>
                <w:rFonts w:ascii="Times New Roman" w:hAnsi="Times New Roman" w:cs="Times New Roman"/>
                <w:sz w:val="24"/>
                <w:szCs w:val="24"/>
              </w:rPr>
            </w:pPr>
          </w:p>
          <w:p w14:paraId="02BD09F2">
            <w:pPr>
              <w:spacing w:after="0" w:line="240" w:lineRule="auto"/>
              <w:jc w:val="both"/>
              <w:rPr>
                <w:rFonts w:ascii="Times New Roman" w:hAnsi="Times New Roman" w:cs="Times New Roman"/>
                <w:sz w:val="24"/>
                <w:szCs w:val="24"/>
              </w:rPr>
            </w:pPr>
          </w:p>
          <w:p w14:paraId="7E69F3B9">
            <w:pPr>
              <w:spacing w:after="0" w:line="240" w:lineRule="auto"/>
              <w:jc w:val="both"/>
              <w:rPr>
                <w:rFonts w:ascii="Times New Roman" w:hAnsi="Times New Roman" w:cs="Times New Roman"/>
                <w:sz w:val="24"/>
                <w:szCs w:val="24"/>
              </w:rPr>
            </w:pPr>
          </w:p>
          <w:p w14:paraId="0DDAA35C">
            <w:pPr>
              <w:spacing w:after="0" w:line="240" w:lineRule="auto"/>
              <w:jc w:val="both"/>
              <w:rPr>
                <w:rFonts w:ascii="Times New Roman" w:hAnsi="Times New Roman" w:cs="Times New Roman"/>
                <w:sz w:val="24"/>
                <w:szCs w:val="24"/>
              </w:rPr>
            </w:pPr>
          </w:p>
          <w:p w14:paraId="1148A2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01 июля 2021 года</w:t>
            </w:r>
          </w:p>
        </w:tc>
      </w:tr>
      <w:tr w14:paraId="55C017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2DFFF3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66" w:type="dxa"/>
          </w:tcPr>
          <w:p w14:paraId="76D5CA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документации по закупке</w:t>
            </w:r>
          </w:p>
        </w:tc>
        <w:tc>
          <w:tcPr>
            <w:tcW w:w="2950" w:type="dxa"/>
          </w:tcPr>
          <w:p w14:paraId="7F6AB2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необоснованных преимуществ для отдельных лиц при осуществлении закупок товаров, работ, услуг. </w:t>
            </w:r>
          </w:p>
          <w:p w14:paraId="5EF5CB5F">
            <w:pPr>
              <w:spacing w:after="0" w:line="240" w:lineRule="auto"/>
              <w:jc w:val="both"/>
              <w:rPr>
                <w:rFonts w:ascii="Times New Roman" w:hAnsi="Times New Roman" w:cs="Times New Roman"/>
                <w:sz w:val="24"/>
                <w:szCs w:val="24"/>
              </w:rPr>
            </w:pPr>
          </w:p>
        </w:tc>
        <w:tc>
          <w:tcPr>
            <w:tcW w:w="2207" w:type="dxa"/>
          </w:tcPr>
          <w:p w14:paraId="4F9EFA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Руководитель учреждения, специалисты по закупкам, начальник отдела закупок: лица, которые непосредственно занимаются разработкой и составлением документации о закупке и устанавливают требования к участникам закупки. </w:t>
            </w:r>
          </w:p>
        </w:tc>
        <w:tc>
          <w:tcPr>
            <w:tcW w:w="4048" w:type="dxa"/>
          </w:tcPr>
          <w:p w14:paraId="3A453438">
            <w:pPr>
              <w:pStyle w:val="26"/>
              <w:numPr>
                <w:ilvl w:val="0"/>
                <w:numId w:val="11"/>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объекта закупки устанавливать требования согласно действующему законодательству. </w:t>
            </w:r>
          </w:p>
          <w:p w14:paraId="471D7B40">
            <w:pPr>
              <w:pStyle w:val="26"/>
              <w:numPr>
                <w:ilvl w:val="0"/>
                <w:numId w:val="11"/>
              </w:numPr>
              <w:suppressAutoHyphens w:val="0"/>
              <w:spacing w:after="0" w:line="240" w:lineRule="auto"/>
              <w:ind w:left="0" w:firstLine="405"/>
              <w:jc w:val="both"/>
              <w:rPr>
                <w:rFonts w:ascii="Times New Roman" w:hAnsi="Times New Roman" w:cs="Times New Roman"/>
                <w:sz w:val="24"/>
                <w:szCs w:val="24"/>
              </w:rPr>
            </w:pPr>
            <w:r>
              <w:rPr>
                <w:rFonts w:ascii="Times New Roman" w:hAnsi="Times New Roman" w:cs="Times New Roman"/>
                <w:sz w:val="24"/>
                <w:szCs w:val="24"/>
              </w:rPr>
              <w:t xml:space="preserve">Осуществлять направление сотрудников на повышение квалификации с целью расширения кругозора и знаний в сфере закупок для минимизации рисков установления требований к участникам закупки, которые не соответствуют действующему законодательству. </w:t>
            </w:r>
          </w:p>
        </w:tc>
        <w:tc>
          <w:tcPr>
            <w:tcW w:w="2409" w:type="dxa"/>
          </w:tcPr>
          <w:p w14:paraId="180A84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Постоянно</w:t>
            </w:r>
          </w:p>
          <w:p w14:paraId="05F5D906">
            <w:pPr>
              <w:spacing w:after="0" w:line="240" w:lineRule="auto"/>
              <w:jc w:val="both"/>
              <w:rPr>
                <w:rFonts w:ascii="Times New Roman" w:hAnsi="Times New Roman" w:cs="Times New Roman"/>
                <w:sz w:val="24"/>
                <w:szCs w:val="24"/>
              </w:rPr>
            </w:pPr>
          </w:p>
          <w:p w14:paraId="36BFFE6F">
            <w:pPr>
              <w:spacing w:after="0" w:line="240" w:lineRule="auto"/>
              <w:jc w:val="both"/>
              <w:rPr>
                <w:rFonts w:ascii="Times New Roman" w:hAnsi="Times New Roman" w:cs="Times New Roman"/>
                <w:sz w:val="24"/>
                <w:szCs w:val="24"/>
              </w:rPr>
            </w:pPr>
          </w:p>
          <w:p w14:paraId="65F567DB">
            <w:pPr>
              <w:spacing w:after="0" w:line="240" w:lineRule="auto"/>
              <w:jc w:val="both"/>
              <w:rPr>
                <w:rFonts w:ascii="Times New Roman" w:hAnsi="Times New Roman" w:cs="Times New Roman"/>
                <w:sz w:val="24"/>
                <w:szCs w:val="24"/>
              </w:rPr>
            </w:pPr>
          </w:p>
          <w:p w14:paraId="050F21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необходимости</w:t>
            </w:r>
          </w:p>
        </w:tc>
      </w:tr>
      <w:tr w14:paraId="15B672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220E34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66" w:type="dxa"/>
          </w:tcPr>
          <w:p w14:paraId="50BAF42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Описание объекта закупки под конкретного поставщика </w:t>
            </w:r>
          </w:p>
        </w:tc>
        <w:tc>
          <w:tcPr>
            <w:tcW w:w="2950" w:type="dxa"/>
          </w:tcPr>
          <w:p w14:paraId="0C804F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технического задания в целях создания преимуществ для определенного круга участников закупки или участника закупки, у которого имеется незаконный сговор с заказчиком, либо товар имеется только у конкретного   производителя.</w:t>
            </w:r>
          </w:p>
          <w:p w14:paraId="365E3520">
            <w:pPr>
              <w:spacing w:after="0" w:line="240" w:lineRule="auto"/>
              <w:jc w:val="both"/>
              <w:rPr>
                <w:rFonts w:ascii="Times New Roman" w:hAnsi="Times New Roman" w:cs="Times New Roman"/>
                <w:sz w:val="24"/>
                <w:szCs w:val="24"/>
              </w:rPr>
            </w:pPr>
          </w:p>
        </w:tc>
        <w:tc>
          <w:tcPr>
            <w:tcW w:w="2207" w:type="dxa"/>
          </w:tcPr>
          <w:p w14:paraId="22D6C6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которые подготавливают техническое задание начальник отдела закупок.</w:t>
            </w:r>
          </w:p>
        </w:tc>
        <w:tc>
          <w:tcPr>
            <w:tcW w:w="4048" w:type="dxa"/>
          </w:tcPr>
          <w:p w14:paraId="48B146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31713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356C0D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ответственности за совершение коррупционных правонарушений, а также ответственности за нарушение в сфере закупочной деятельности. </w:t>
            </w:r>
          </w:p>
        </w:tc>
        <w:tc>
          <w:tcPr>
            <w:tcW w:w="2409" w:type="dxa"/>
          </w:tcPr>
          <w:p w14:paraId="1E8A48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факту </w:t>
            </w:r>
          </w:p>
        </w:tc>
      </w:tr>
      <w:tr w14:paraId="2F2364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11F07D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66" w:type="dxa"/>
          </w:tcPr>
          <w:p w14:paraId="6C938C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Установлены и разработаны слишком сложные критерии оценки заявок. </w:t>
            </w:r>
          </w:p>
          <w:p w14:paraId="52AE6220">
            <w:pPr>
              <w:spacing w:after="0" w:line="240" w:lineRule="auto"/>
              <w:jc w:val="both"/>
              <w:rPr>
                <w:rFonts w:ascii="Times New Roman" w:hAnsi="Times New Roman" w:cs="Times New Roman"/>
                <w:sz w:val="24"/>
                <w:szCs w:val="24"/>
              </w:rPr>
            </w:pPr>
          </w:p>
        </w:tc>
        <w:tc>
          <w:tcPr>
            <w:tcW w:w="2950" w:type="dxa"/>
          </w:tcPr>
          <w:p w14:paraId="033C46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Сложность подразумевает под собой критерии, которые установлены с целью запутать других участников закупки, либо являются необоснованными с точки зрения определения победителя по наилучшим условиям исполнения контракта с учетом объекта закупки.</w:t>
            </w:r>
          </w:p>
        </w:tc>
        <w:tc>
          <w:tcPr>
            <w:tcW w:w="2207" w:type="dxa"/>
          </w:tcPr>
          <w:p w14:paraId="382550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20780A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4EE77B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1C91DC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7DE059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14:paraId="51975A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7BAFA3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66" w:type="dxa"/>
          </w:tcPr>
          <w:p w14:paraId="045CBB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закупок в «бумажной» форме, без применения программно-аппаратных средств электронной торговой площадки в части подмены документов по закупке. </w:t>
            </w:r>
          </w:p>
        </w:tc>
        <w:tc>
          <w:tcPr>
            <w:tcW w:w="2950" w:type="dxa"/>
          </w:tcPr>
          <w:p w14:paraId="73ED4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Предоставление неполной или некорректной информации о закупке, подмена разъяснений со ссылками на документацию о закупке;</w:t>
            </w:r>
          </w:p>
          <w:p w14:paraId="588B22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подмена документов в интересах какого-либо участника в обмен на полученное (обещанное) вознаграждение;</w:t>
            </w:r>
          </w:p>
        </w:tc>
        <w:tc>
          <w:tcPr>
            <w:tcW w:w="2207" w:type="dxa"/>
          </w:tcPr>
          <w:p w14:paraId="783184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1AA238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Осуществление закупок в электронной форме в рамках Федерального закона № 223-ФЗ. </w:t>
            </w:r>
          </w:p>
        </w:tc>
        <w:tc>
          <w:tcPr>
            <w:tcW w:w="2409" w:type="dxa"/>
          </w:tcPr>
          <w:p w14:paraId="61C30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14:paraId="092AFE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1C2C30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66" w:type="dxa"/>
          </w:tcPr>
          <w:p w14:paraId="0AC219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Помощь участнику закупки в составлении заявки на участие в объявленной Заказчиком закупке. </w:t>
            </w:r>
          </w:p>
        </w:tc>
        <w:tc>
          <w:tcPr>
            <w:tcW w:w="2950" w:type="dxa"/>
          </w:tcPr>
          <w:p w14:paraId="0790C8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Помощь оказывается за определенную плату или подарок. Работник помогает составить заявку участника закупки, чтобы избежать отклонения на этапе рассмотрения заявок. </w:t>
            </w:r>
          </w:p>
        </w:tc>
        <w:tc>
          <w:tcPr>
            <w:tcW w:w="2207" w:type="dxa"/>
          </w:tcPr>
          <w:p w14:paraId="752573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17F357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23F9A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0565F4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000176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14:paraId="0A46A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01420A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66" w:type="dxa"/>
          </w:tcPr>
          <w:p w14:paraId="407D9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Рассмотрение и оценка заявок в нарушение действующего законодательства</w:t>
            </w:r>
          </w:p>
        </w:tc>
        <w:tc>
          <w:tcPr>
            <w:tcW w:w="2950" w:type="dxa"/>
          </w:tcPr>
          <w:p w14:paraId="3D9BA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Незаконное отклонение заявок участников закупки с целью определения победителя, у которого имеется договоренность о победе в закупке с работником заказчика, который имеет влияние на результаты рассмотрения заявок и подведения итогов закупки. </w:t>
            </w:r>
          </w:p>
        </w:tc>
        <w:tc>
          <w:tcPr>
            <w:tcW w:w="2207" w:type="dxa"/>
          </w:tcPr>
          <w:p w14:paraId="454035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w:t>
            </w:r>
          </w:p>
          <w:p w14:paraId="77BCAD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контрактный</w:t>
            </w:r>
          </w:p>
          <w:p w14:paraId="36B7D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начальник отдела закупок,</w:t>
            </w:r>
          </w:p>
          <w:p w14:paraId="4BEA07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члены закупочной</w:t>
            </w:r>
          </w:p>
          <w:p w14:paraId="15A966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комиссии.</w:t>
            </w:r>
          </w:p>
        </w:tc>
        <w:tc>
          <w:tcPr>
            <w:tcW w:w="4048" w:type="dxa"/>
          </w:tcPr>
          <w:p w14:paraId="543875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5FEC15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4BC28D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6824A81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14:paraId="0FF509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4652C6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66" w:type="dxa"/>
          </w:tcPr>
          <w:p w14:paraId="463ADB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Приемка товаров, работ, услуг в нарушение условий контракта (договора)</w:t>
            </w:r>
          </w:p>
        </w:tc>
        <w:tc>
          <w:tcPr>
            <w:tcW w:w="2950" w:type="dxa"/>
          </w:tcPr>
          <w:p w14:paraId="200824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Принятие исполнения поставщиком (исполнителем, подрядчиком) обязательств по контракту (договору), которое не соответствует требованиям контракта (договора). </w:t>
            </w:r>
          </w:p>
        </w:tc>
        <w:tc>
          <w:tcPr>
            <w:tcW w:w="2207" w:type="dxa"/>
          </w:tcPr>
          <w:p w14:paraId="54485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Работник, осуществляющий приемку товаров, работ, услуг. </w:t>
            </w:r>
          </w:p>
        </w:tc>
        <w:tc>
          <w:tcPr>
            <w:tcW w:w="4048" w:type="dxa"/>
          </w:tcPr>
          <w:p w14:paraId="3D5E1B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Разъяснение работникам учреждения: </w:t>
            </w:r>
          </w:p>
          <w:p w14:paraId="45FBE0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4D2664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4F47F1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tc>
      </w:tr>
      <w:tr w14:paraId="04E0E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23BA9D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66" w:type="dxa"/>
          </w:tcPr>
          <w:p w14:paraId="460842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контрагента при закупке у единственного поставщика (подрядчика, исполнителя). </w:t>
            </w:r>
          </w:p>
        </w:tc>
        <w:tc>
          <w:tcPr>
            <w:tcW w:w="2950" w:type="dxa"/>
          </w:tcPr>
          <w:p w14:paraId="677FE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Закупка у единственного поставщика (подрядчика, исполнителя) осуществляется у родственников и (или) у лиц, с которыми имеются близкие отношения с должностными лицами заказчика, ответственными за планирование и (или) осуществление закупки.</w:t>
            </w:r>
          </w:p>
        </w:tc>
        <w:tc>
          <w:tcPr>
            <w:tcW w:w="2207" w:type="dxa"/>
          </w:tcPr>
          <w:p w14:paraId="4EAF35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51B5A3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189129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0ED1E7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6B7803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закупки</w:t>
            </w:r>
          </w:p>
        </w:tc>
      </w:tr>
      <w:tr w14:paraId="2AD951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206EB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666" w:type="dxa"/>
          </w:tcPr>
          <w:p w14:paraId="0EB701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Преимущественное заключение договоров с единственным поставщиком в конкурентоспособных сферах экономической деятельности</w:t>
            </w:r>
          </w:p>
        </w:tc>
        <w:tc>
          <w:tcPr>
            <w:tcW w:w="2950" w:type="dxa"/>
          </w:tcPr>
          <w:p w14:paraId="777227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Искусственное «дробление» закупок. </w:t>
            </w:r>
          </w:p>
        </w:tc>
        <w:tc>
          <w:tcPr>
            <w:tcW w:w="2207" w:type="dxa"/>
          </w:tcPr>
          <w:p w14:paraId="66080E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6BC51A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Запрет дробления закупки.</w:t>
            </w:r>
          </w:p>
          <w:p w14:paraId="1C2C1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Привлечение к дисциплинарной ответственности лиц, виновных в некачественном планировании потребности (включая факты необоснованного дробления закупок на более мелкие).</w:t>
            </w:r>
          </w:p>
        </w:tc>
        <w:tc>
          <w:tcPr>
            <w:tcW w:w="2409" w:type="dxa"/>
          </w:tcPr>
          <w:p w14:paraId="68E13A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p w14:paraId="0E777E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факту</w:t>
            </w:r>
          </w:p>
          <w:p w14:paraId="098D7A22">
            <w:pPr>
              <w:spacing w:after="0" w:line="240" w:lineRule="auto"/>
              <w:jc w:val="both"/>
              <w:rPr>
                <w:rFonts w:ascii="Times New Roman" w:hAnsi="Times New Roman" w:cs="Times New Roman"/>
                <w:sz w:val="24"/>
                <w:szCs w:val="24"/>
              </w:rPr>
            </w:pPr>
          </w:p>
          <w:p w14:paraId="2C2A070F">
            <w:pPr>
              <w:spacing w:after="0" w:line="240" w:lineRule="auto"/>
              <w:jc w:val="both"/>
              <w:rPr>
                <w:rFonts w:ascii="Times New Roman" w:hAnsi="Times New Roman" w:cs="Times New Roman"/>
                <w:sz w:val="24"/>
                <w:szCs w:val="24"/>
              </w:rPr>
            </w:pPr>
          </w:p>
          <w:p w14:paraId="1401C63D">
            <w:pPr>
              <w:spacing w:after="0" w:line="240" w:lineRule="auto"/>
              <w:jc w:val="both"/>
              <w:rPr>
                <w:rFonts w:ascii="Times New Roman" w:hAnsi="Times New Roman" w:cs="Times New Roman"/>
                <w:sz w:val="24"/>
                <w:szCs w:val="24"/>
              </w:rPr>
            </w:pPr>
          </w:p>
          <w:p w14:paraId="652AEB7F">
            <w:pPr>
              <w:spacing w:after="0" w:line="240" w:lineRule="auto"/>
              <w:jc w:val="both"/>
              <w:rPr>
                <w:rFonts w:ascii="Times New Roman" w:hAnsi="Times New Roman" w:cs="Times New Roman"/>
                <w:sz w:val="24"/>
                <w:szCs w:val="24"/>
              </w:rPr>
            </w:pPr>
          </w:p>
          <w:p w14:paraId="309518F0">
            <w:pPr>
              <w:spacing w:after="0" w:line="240" w:lineRule="auto"/>
              <w:jc w:val="both"/>
              <w:rPr>
                <w:rFonts w:ascii="Times New Roman" w:hAnsi="Times New Roman" w:cs="Times New Roman"/>
                <w:sz w:val="24"/>
                <w:szCs w:val="24"/>
              </w:rPr>
            </w:pPr>
          </w:p>
          <w:p w14:paraId="187CBD21">
            <w:pPr>
              <w:spacing w:after="0" w:line="240" w:lineRule="auto"/>
              <w:jc w:val="both"/>
              <w:rPr>
                <w:rFonts w:ascii="Times New Roman" w:hAnsi="Times New Roman" w:cs="Times New Roman"/>
                <w:sz w:val="24"/>
                <w:szCs w:val="24"/>
              </w:rPr>
            </w:pPr>
          </w:p>
        </w:tc>
      </w:tr>
      <w:tr w14:paraId="31A45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7B3C47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666" w:type="dxa"/>
          </w:tcPr>
          <w:p w14:paraId="1519D2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Осуществление</w:t>
            </w:r>
          </w:p>
          <w:p w14:paraId="4AF120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функций по</w:t>
            </w:r>
          </w:p>
          <w:p w14:paraId="074F86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исполнению плана</w:t>
            </w:r>
          </w:p>
          <w:p w14:paraId="5B889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финансово-</w:t>
            </w:r>
          </w:p>
          <w:p w14:paraId="1D0EFD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хозяйственной</w:t>
            </w:r>
          </w:p>
          <w:p w14:paraId="461FD1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w:t>
            </w:r>
            <w:r>
              <w:rPr>
                <w:rFonts w:ascii="Times New Roman" w:hAnsi="Times New Roman" w:cs="Times New Roman"/>
                <w:sz w:val="24"/>
                <w:szCs w:val="24"/>
              </w:rPr>
              <w:tab/>
            </w:r>
            <w:r>
              <w:rPr>
                <w:rFonts w:ascii="Times New Roman" w:hAnsi="Times New Roman" w:cs="Times New Roman"/>
                <w:sz w:val="24"/>
                <w:szCs w:val="24"/>
              </w:rPr>
              <w:t>в нарушение действующего законодательства</w:t>
            </w:r>
          </w:p>
          <w:p w14:paraId="5A1653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4A52417F">
            <w:pPr>
              <w:spacing w:after="0" w:line="240" w:lineRule="auto"/>
              <w:jc w:val="both"/>
              <w:rPr>
                <w:rFonts w:ascii="Times New Roman" w:hAnsi="Times New Roman" w:cs="Times New Roman"/>
                <w:sz w:val="24"/>
                <w:szCs w:val="24"/>
              </w:rPr>
            </w:pPr>
          </w:p>
        </w:tc>
        <w:tc>
          <w:tcPr>
            <w:tcW w:w="2950" w:type="dxa"/>
          </w:tcPr>
          <w:p w14:paraId="7FA725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Нецелевое</w:t>
            </w:r>
          </w:p>
          <w:p w14:paraId="7CFE62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w:t>
            </w:r>
          </w:p>
          <w:p w14:paraId="2B1012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бюджетных</w:t>
            </w:r>
          </w:p>
          <w:p w14:paraId="3F981B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средств</w:t>
            </w:r>
          </w:p>
        </w:tc>
        <w:tc>
          <w:tcPr>
            <w:tcW w:w="2207" w:type="dxa"/>
          </w:tcPr>
          <w:p w14:paraId="5382EF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w:t>
            </w:r>
          </w:p>
          <w:p w14:paraId="428FC5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главный</w:t>
            </w:r>
          </w:p>
          <w:p w14:paraId="2C490F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бухгалтер,</w:t>
            </w:r>
          </w:p>
          <w:p w14:paraId="207689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w:t>
            </w:r>
          </w:p>
          <w:p w14:paraId="2C0681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руководителя</w:t>
            </w:r>
          </w:p>
        </w:tc>
        <w:tc>
          <w:tcPr>
            <w:tcW w:w="4048" w:type="dxa"/>
          </w:tcPr>
          <w:p w14:paraId="001B00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544B26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0ED255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3BC24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Периодически</w:t>
            </w:r>
          </w:p>
        </w:tc>
      </w:tr>
      <w:tr w14:paraId="298EF8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5B920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666" w:type="dxa"/>
          </w:tcPr>
          <w:p w14:paraId="558050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Оплата заранее выполненных работ без проведения закупки в соответствии с действующим законодательством</w:t>
            </w:r>
          </w:p>
        </w:tc>
        <w:tc>
          <w:tcPr>
            <w:tcW w:w="2950" w:type="dxa"/>
          </w:tcPr>
          <w:p w14:paraId="7689E0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Оплата заранее выполненных работ без проведения закупки по предварительной договоренности с поставщиком (подрядчиком, исполнителем). </w:t>
            </w:r>
          </w:p>
        </w:tc>
        <w:tc>
          <w:tcPr>
            <w:tcW w:w="2207" w:type="dxa"/>
          </w:tcPr>
          <w:p w14:paraId="31862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w:t>
            </w:r>
          </w:p>
          <w:p w14:paraId="246F8D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главный</w:t>
            </w:r>
          </w:p>
          <w:p w14:paraId="2EADC3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бухгалтер,</w:t>
            </w:r>
          </w:p>
          <w:p w14:paraId="3DC24F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w:t>
            </w:r>
          </w:p>
          <w:p w14:paraId="58437F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руководителя</w:t>
            </w:r>
          </w:p>
        </w:tc>
        <w:tc>
          <w:tcPr>
            <w:tcW w:w="4048" w:type="dxa"/>
          </w:tcPr>
          <w:p w14:paraId="42BF53D4">
            <w:pPr>
              <w:pStyle w:val="26"/>
              <w:numPr>
                <w:ilvl w:val="0"/>
                <w:numId w:val="12"/>
              </w:numPr>
              <w:suppressAutoHyphens w:val="0"/>
              <w:spacing w:after="0" w:line="240" w:lineRule="auto"/>
              <w:ind w:left="0" w:firstLine="84"/>
              <w:jc w:val="both"/>
              <w:rPr>
                <w:rFonts w:ascii="Times New Roman" w:hAnsi="Times New Roman" w:cs="Times New Roman"/>
                <w:sz w:val="24"/>
                <w:szCs w:val="24"/>
              </w:rPr>
            </w:pPr>
            <w:r>
              <w:rPr>
                <w:rFonts w:ascii="Times New Roman" w:hAnsi="Times New Roman" w:cs="Times New Roman"/>
                <w:sz w:val="24"/>
                <w:szCs w:val="24"/>
              </w:rPr>
              <w:t xml:space="preserve">Осуществление тщательного планирования закупок с учетом сроков проведения конкурентных процедур, установленных действующим законодательством. </w:t>
            </w:r>
          </w:p>
          <w:p w14:paraId="6664F2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Разъяснение работникам учреждения: </w:t>
            </w:r>
          </w:p>
          <w:p w14:paraId="691F06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594DC6A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r>
              <w:rPr>
                <w:rFonts w:ascii="Times New Roman" w:hAnsi="Times New Roman" w:cs="Times New Roman"/>
                <w:sz w:val="24"/>
                <w:szCs w:val="24"/>
              </w:rPr>
              <w:tab/>
            </w:r>
          </w:p>
        </w:tc>
        <w:tc>
          <w:tcPr>
            <w:tcW w:w="2409" w:type="dxa"/>
          </w:tcPr>
          <w:p w14:paraId="144A00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закупки</w:t>
            </w:r>
          </w:p>
          <w:p w14:paraId="7DB23D73">
            <w:pPr>
              <w:spacing w:after="0" w:line="240" w:lineRule="auto"/>
              <w:rPr>
                <w:rFonts w:ascii="Times New Roman" w:hAnsi="Times New Roman" w:cs="Times New Roman"/>
                <w:sz w:val="24"/>
                <w:szCs w:val="24"/>
              </w:rPr>
            </w:pPr>
          </w:p>
          <w:p w14:paraId="2E4B1B35">
            <w:pPr>
              <w:spacing w:after="0" w:line="240" w:lineRule="auto"/>
              <w:rPr>
                <w:rFonts w:ascii="Times New Roman" w:hAnsi="Times New Roman" w:cs="Times New Roman"/>
                <w:sz w:val="24"/>
                <w:szCs w:val="24"/>
              </w:rPr>
            </w:pPr>
          </w:p>
          <w:p w14:paraId="10AD78BC">
            <w:pPr>
              <w:spacing w:after="0" w:line="240" w:lineRule="auto"/>
              <w:rPr>
                <w:rFonts w:ascii="Times New Roman" w:hAnsi="Times New Roman" w:cs="Times New Roman"/>
                <w:sz w:val="24"/>
                <w:szCs w:val="24"/>
              </w:rPr>
            </w:pPr>
          </w:p>
          <w:p w14:paraId="6F0B1DBA">
            <w:pPr>
              <w:spacing w:after="0" w:line="240" w:lineRule="auto"/>
              <w:rPr>
                <w:rFonts w:ascii="Times New Roman" w:hAnsi="Times New Roman" w:cs="Times New Roman"/>
                <w:sz w:val="24"/>
                <w:szCs w:val="24"/>
              </w:rPr>
            </w:pPr>
            <w:r>
              <w:rPr>
                <w:rFonts w:ascii="Times New Roman" w:hAnsi="Times New Roman" w:cs="Times New Roman"/>
                <w:sz w:val="24"/>
                <w:szCs w:val="24"/>
              </w:rPr>
              <w:t>Постоянно</w:t>
            </w:r>
          </w:p>
        </w:tc>
      </w:tr>
      <w:tr w14:paraId="093774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57" w:type="dxa"/>
          </w:tcPr>
          <w:p w14:paraId="778D6E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666" w:type="dxa"/>
          </w:tcPr>
          <w:p w14:paraId="72E0AD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Работник заинтересован в участии конкретного участника в закупке</w:t>
            </w:r>
          </w:p>
        </w:tc>
        <w:tc>
          <w:tcPr>
            <w:tcW w:w="2950" w:type="dxa"/>
          </w:tcPr>
          <w:p w14:paraId="00B57E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конкурентных процедурах по определению поставщика (подрядчика, исполнителя) участвует организация, в которой работает близкий родственник члена комиссии либо иного служащего (работника), заинтересованного в осуществлении закупки;</w:t>
            </w:r>
          </w:p>
          <w:p w14:paraId="240C3F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конкурентных процедурах участвует организация, в которой у члена комиссии либо у иного служащего (работника), заинтересованного в осуществлении закупки, имеется доля участия в уставном капитале (такие лица являются учредителями (соучредителями));</w:t>
            </w:r>
          </w:p>
          <w:p w14:paraId="6C2F0F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конкурентных процедурах участвует организация, в которой ранее работал член комиссии либо иной служащий (работник), заинтересованный в осуществлении закупки;</w:t>
            </w:r>
          </w:p>
          <w:p w14:paraId="2F866A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закупке товаров, являющихся результатами интеллектуальной деятельности, участвуют служащие (работники), чьи родственники или иные лица, с которыми у него имеются корпоративные, имущественные или иные близкие отношения, владеют исключительными правами;</w:t>
            </w:r>
          </w:p>
          <w:p w14:paraId="0BF50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конкурентных процедурах участвует организация, ценные бумаги которой имеются в собственности у члена комиссии либо у иного служащего (работника), заинтересованного в осуществлении закупки, в том числе иных лиц, с которыми у него имеются корпоративные, имущественные или иные близкие отношения.</w:t>
            </w:r>
          </w:p>
        </w:tc>
        <w:tc>
          <w:tcPr>
            <w:tcW w:w="2207" w:type="dxa"/>
          </w:tcPr>
          <w:p w14:paraId="2EAD84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специалисты по закупкам, начальник отдела закупок.</w:t>
            </w:r>
          </w:p>
        </w:tc>
        <w:tc>
          <w:tcPr>
            <w:tcW w:w="4048" w:type="dxa"/>
          </w:tcPr>
          <w:p w14:paraId="61532B95">
            <w:pPr>
              <w:pStyle w:val="26"/>
              <w:spacing w:after="0" w:line="240" w:lineRule="auto"/>
              <w:ind w:left="84"/>
              <w:jc w:val="both"/>
              <w:rPr>
                <w:rFonts w:ascii="Times New Roman" w:hAnsi="Times New Roman" w:cs="Times New Roman"/>
                <w:sz w:val="24"/>
                <w:szCs w:val="24"/>
              </w:rPr>
            </w:pPr>
            <w:r>
              <w:rPr>
                <w:rFonts w:ascii="Times New Roman" w:hAnsi="Times New Roman" w:cs="Times New Roman"/>
                <w:sz w:val="24"/>
                <w:szCs w:val="24"/>
              </w:rPr>
              <w:t xml:space="preserve">Разъяснение работникам учреждения: </w:t>
            </w:r>
          </w:p>
          <w:p w14:paraId="692931D0">
            <w:pPr>
              <w:pStyle w:val="26"/>
              <w:spacing w:after="0" w:line="240" w:lineRule="auto"/>
              <w:ind w:left="84"/>
              <w:jc w:val="both"/>
              <w:rPr>
                <w:rFonts w:ascii="Times New Roman" w:hAnsi="Times New Roman" w:cs="Times New Roman"/>
                <w:sz w:val="24"/>
                <w:szCs w:val="24"/>
              </w:rPr>
            </w:pPr>
            <w:r>
              <w:rPr>
                <w:rFonts w:ascii="Times New Roman" w:hAnsi="Times New Roman" w:cs="Times New Roman"/>
                <w:sz w:val="24"/>
                <w:szCs w:val="24"/>
              </w:rPr>
              <w:t>- обязанности незамедлительно сообщить ответственному работнику о склонении его к совершению коррупционного правонарушения;</w:t>
            </w:r>
          </w:p>
          <w:p w14:paraId="47AE6BBC">
            <w:pPr>
              <w:pStyle w:val="26"/>
              <w:spacing w:after="0" w:line="240" w:lineRule="auto"/>
              <w:ind w:left="84"/>
              <w:jc w:val="both"/>
              <w:rPr>
                <w:rFonts w:ascii="Times New Roman" w:hAnsi="Times New Roman" w:cs="Times New Roman"/>
                <w:sz w:val="24"/>
                <w:szCs w:val="24"/>
              </w:rPr>
            </w:pPr>
            <w:r>
              <w:rPr>
                <w:rFonts w:ascii="Times New Roman" w:hAnsi="Times New Roman" w:cs="Times New Roman"/>
                <w:sz w:val="24"/>
                <w:szCs w:val="24"/>
              </w:rPr>
              <w:t>- ответственности за совершение коррупционных правонарушений, а также ответственности за нарушение в сфере закупочной деятельности.</w:t>
            </w:r>
          </w:p>
        </w:tc>
        <w:tc>
          <w:tcPr>
            <w:tcW w:w="2409" w:type="dxa"/>
          </w:tcPr>
          <w:p w14:paraId="456B6C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Постоянно</w:t>
            </w:r>
          </w:p>
        </w:tc>
      </w:tr>
    </w:tbl>
    <w:p w14:paraId="0E27CD52">
      <w:pPr>
        <w:spacing w:after="0" w:line="240" w:lineRule="auto"/>
        <w:jc w:val="both"/>
        <w:rPr>
          <w:rFonts w:ascii="Times New Roman" w:hAnsi="Times New Roman" w:cs="Times New Roman"/>
          <w:sz w:val="24"/>
          <w:szCs w:val="24"/>
        </w:rPr>
      </w:pPr>
    </w:p>
    <w:p w14:paraId="56E3BCB7">
      <w:pPr>
        <w:tabs>
          <w:tab w:val="left" w:pos="3855"/>
        </w:tabs>
      </w:pPr>
    </w:p>
    <w:p w14:paraId="6427B770"/>
    <w:p w14:paraId="12C82902"/>
    <w:p w14:paraId="51DD24D6"/>
    <w:p w14:paraId="58179DEC"/>
    <w:p w14:paraId="5D93C71D">
      <w:pPr>
        <w:tabs>
          <w:tab w:val="left" w:pos="8220"/>
        </w:tabs>
      </w:pPr>
      <w:r>
        <w:tab/>
      </w:r>
    </w:p>
    <w:p w14:paraId="690729C8">
      <w:pPr>
        <w:tabs>
          <w:tab w:val="left" w:pos="8220"/>
        </w:tabs>
      </w:pPr>
    </w:p>
    <w:p w14:paraId="07248341">
      <w:pPr>
        <w:tabs>
          <w:tab w:val="left" w:pos="8220"/>
        </w:tabs>
      </w:pPr>
    </w:p>
    <w:p w14:paraId="759BEEFF">
      <w:pPr>
        <w:tabs>
          <w:tab w:val="left" w:pos="8220"/>
        </w:tabs>
      </w:pPr>
    </w:p>
    <w:p w14:paraId="0E6C3603">
      <w:pPr>
        <w:tabs>
          <w:tab w:val="left" w:pos="8220"/>
        </w:tabs>
      </w:pPr>
    </w:p>
    <w:p w14:paraId="30463DEE">
      <w:pPr>
        <w:tabs>
          <w:tab w:val="left" w:pos="8220"/>
        </w:tabs>
      </w:pPr>
    </w:p>
    <w:p w14:paraId="2EFF025F">
      <w:pPr>
        <w:tabs>
          <w:tab w:val="left" w:pos="8220"/>
        </w:tabs>
      </w:pPr>
    </w:p>
    <w:p w14:paraId="7B59ED27">
      <w:pPr>
        <w:tabs>
          <w:tab w:val="left" w:pos="8220"/>
        </w:tabs>
      </w:pPr>
    </w:p>
    <w:p w14:paraId="5BD61CFA">
      <w:pPr>
        <w:tabs>
          <w:tab w:val="left" w:pos="8220"/>
        </w:tabs>
      </w:pPr>
    </w:p>
    <w:p w14:paraId="62BBDB71">
      <w:pPr>
        <w:tabs>
          <w:tab w:val="left" w:pos="8220"/>
        </w:tabs>
        <w:sectPr>
          <w:type w:val="continuous"/>
          <w:pgSz w:w="16838" w:h="11906" w:orient="landscape"/>
          <w:pgMar w:top="1701" w:right="1134" w:bottom="850" w:left="1134" w:header="708" w:footer="708" w:gutter="0"/>
          <w:cols w:space="708" w:num="1"/>
          <w:docGrid w:linePitch="360" w:charSpace="0"/>
        </w:sectPr>
      </w:pPr>
    </w:p>
    <w:tbl>
      <w:tblPr>
        <w:tblStyle w:val="6"/>
        <w:tblpPr w:leftFromText="180" w:rightFromText="180" w:vertAnchor="text" w:horzAnchor="margin" w:tblpXSpec="center" w:tblpY="254"/>
        <w:tblW w:w="10065" w:type="dxa"/>
        <w:tblInd w:w="0" w:type="dxa"/>
        <w:tblLayout w:type="fixed"/>
        <w:tblCellMar>
          <w:top w:w="0" w:type="dxa"/>
          <w:left w:w="0" w:type="dxa"/>
          <w:bottom w:w="0" w:type="dxa"/>
          <w:right w:w="0" w:type="dxa"/>
        </w:tblCellMar>
      </w:tblPr>
      <w:tblGrid>
        <w:gridCol w:w="706"/>
        <w:gridCol w:w="4678"/>
        <w:gridCol w:w="2696"/>
        <w:gridCol w:w="1985"/>
      </w:tblGrid>
      <w:tr w14:paraId="015150E2">
        <w:tblPrEx>
          <w:tblCellMar>
            <w:top w:w="0" w:type="dxa"/>
            <w:left w:w="0" w:type="dxa"/>
            <w:bottom w:w="0" w:type="dxa"/>
            <w:right w:w="0" w:type="dxa"/>
          </w:tblCellMar>
        </w:tblPrEx>
        <w:trPr>
          <w:trHeight w:val="60" w:hRule="atLeast"/>
          <w:tblHeader/>
        </w:trPr>
        <w:tc>
          <w:tcPr>
            <w:tcW w:w="10065" w:type="dxa"/>
            <w:gridSpan w:val="4"/>
            <w:tcBorders>
              <w:top w:val="single" w:color="000000" w:sz="2" w:space="0"/>
              <w:left w:val="single" w:color="000000" w:sz="2" w:space="0"/>
              <w:bottom w:val="single" w:color="auto" w:sz="4" w:space="0"/>
              <w:right w:val="single" w:color="000000" w:sz="2" w:space="0"/>
            </w:tcBorders>
            <w:tcMar>
              <w:top w:w="71" w:type="dxa"/>
              <w:left w:w="71" w:type="dxa"/>
              <w:bottom w:w="99" w:type="dxa"/>
              <w:right w:w="71" w:type="dxa"/>
            </w:tcMar>
            <w:vAlign w:val="center"/>
          </w:tcPr>
          <w:p w14:paraId="7C932EEC">
            <w:pPr>
              <w:pStyle w:val="52"/>
              <w:jc w:val="right"/>
              <w:rPr>
                <w:rFonts w:ascii="Times New Roman" w:hAnsi="Times New Roman" w:cs="Times New Roman"/>
                <w:color w:val="auto"/>
                <w:sz w:val="24"/>
                <w:szCs w:val="24"/>
              </w:rPr>
            </w:pPr>
            <w:r>
              <w:rPr>
                <w:rFonts w:ascii="Times New Roman" w:hAnsi="Times New Roman" w:cs="Times New Roman"/>
                <w:color w:val="auto"/>
                <w:sz w:val="24"/>
                <w:szCs w:val="24"/>
              </w:rPr>
              <w:t>Раздел 2 Положения</w:t>
            </w:r>
          </w:p>
          <w:p w14:paraId="499323BF">
            <w:pPr>
              <w:pStyle w:val="52"/>
              <w:rPr>
                <w:rFonts w:ascii="Times New Roman" w:hAnsi="Times New Roman" w:cs="Times New Roman"/>
                <w:color w:val="auto"/>
                <w:sz w:val="24"/>
                <w:szCs w:val="24"/>
              </w:rPr>
            </w:pPr>
          </w:p>
          <w:p w14:paraId="754D8776">
            <w:pPr>
              <w:pStyle w:val="52"/>
              <w:rPr>
                <w:rFonts w:ascii="Times New Roman" w:hAnsi="Times New Roman" w:cs="Times New Roman"/>
                <w:color w:val="auto"/>
                <w:sz w:val="24"/>
                <w:szCs w:val="24"/>
              </w:rPr>
            </w:pPr>
            <w:r>
              <w:rPr>
                <w:rFonts w:ascii="Times New Roman" w:hAnsi="Times New Roman" w:cs="Times New Roman"/>
                <w:color w:val="auto"/>
                <w:sz w:val="24"/>
                <w:szCs w:val="24"/>
              </w:rPr>
              <w:t>ПЛАН МЕРОПРИЯТИЙ</w:t>
            </w:r>
          </w:p>
          <w:p w14:paraId="5542B673">
            <w:pPr>
              <w:pStyle w:val="52"/>
              <w:rPr>
                <w:rFonts w:ascii="Times New Roman" w:hAnsi="Times New Roman" w:cs="Times New Roman"/>
                <w:sz w:val="24"/>
                <w:szCs w:val="24"/>
              </w:rPr>
            </w:pPr>
            <w:r>
              <w:rPr>
                <w:rFonts w:ascii="Times New Roman" w:hAnsi="Times New Roman" w:cs="Times New Roman"/>
                <w:color w:val="auto"/>
                <w:sz w:val="24"/>
                <w:szCs w:val="24"/>
              </w:rPr>
              <w:t>по противодействию коррупции в сфере закупок в МБОУ «ООШ с.Зубочистка Первая»</w:t>
            </w:r>
          </w:p>
        </w:tc>
      </w:tr>
      <w:tr w14:paraId="56F7DA9A">
        <w:tblPrEx>
          <w:tblCellMar>
            <w:top w:w="0" w:type="dxa"/>
            <w:left w:w="0" w:type="dxa"/>
            <w:bottom w:w="0" w:type="dxa"/>
            <w:right w:w="0" w:type="dxa"/>
          </w:tblCellMar>
        </w:tblPrEx>
        <w:trPr>
          <w:trHeight w:val="60" w:hRule="atLeast"/>
          <w:tblHeader/>
        </w:trPr>
        <w:tc>
          <w:tcPr>
            <w:tcW w:w="706" w:type="dxa"/>
            <w:tcBorders>
              <w:top w:val="single" w:color="auto" w:sz="4"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ED5C6D6">
            <w:pPr>
              <w:pStyle w:val="52"/>
              <w:rPr>
                <w:rFonts w:ascii="Times New Roman" w:hAnsi="Times New Roman" w:cs="Times New Roman"/>
                <w:sz w:val="24"/>
                <w:szCs w:val="24"/>
              </w:rPr>
            </w:pPr>
            <w:r>
              <w:rPr>
                <w:rFonts w:ascii="Times New Roman" w:hAnsi="Times New Roman" w:cs="Times New Roman"/>
                <w:sz w:val="24"/>
                <w:szCs w:val="24"/>
              </w:rPr>
              <w:t>№ п/п</w:t>
            </w:r>
          </w:p>
        </w:tc>
        <w:tc>
          <w:tcPr>
            <w:tcW w:w="4678" w:type="dxa"/>
            <w:tcBorders>
              <w:top w:val="single" w:color="auto" w:sz="4"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4184C6D">
            <w:pPr>
              <w:pStyle w:val="52"/>
              <w:rPr>
                <w:rFonts w:ascii="Times New Roman" w:hAnsi="Times New Roman" w:cs="Times New Roman"/>
                <w:sz w:val="24"/>
                <w:szCs w:val="24"/>
              </w:rPr>
            </w:pPr>
            <w:r>
              <w:rPr>
                <w:rFonts w:ascii="Times New Roman" w:hAnsi="Times New Roman" w:cs="Times New Roman"/>
                <w:sz w:val="24"/>
                <w:szCs w:val="24"/>
              </w:rPr>
              <w:t>Наименование мероприятия</w:t>
            </w:r>
          </w:p>
        </w:tc>
        <w:tc>
          <w:tcPr>
            <w:tcW w:w="2696" w:type="dxa"/>
            <w:tcBorders>
              <w:top w:val="single" w:color="auto" w:sz="4"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9968529">
            <w:pPr>
              <w:pStyle w:val="52"/>
              <w:rPr>
                <w:rFonts w:ascii="Times New Roman" w:hAnsi="Times New Roman" w:cs="Times New Roman"/>
                <w:sz w:val="24"/>
                <w:szCs w:val="24"/>
              </w:rPr>
            </w:pPr>
            <w:r>
              <w:rPr>
                <w:rFonts w:ascii="Times New Roman" w:hAnsi="Times New Roman" w:cs="Times New Roman"/>
                <w:sz w:val="24"/>
                <w:szCs w:val="24"/>
              </w:rPr>
              <w:t>Ответственные исполнители</w:t>
            </w:r>
          </w:p>
        </w:tc>
        <w:tc>
          <w:tcPr>
            <w:tcW w:w="1985" w:type="dxa"/>
            <w:tcBorders>
              <w:top w:val="single" w:color="auto" w:sz="4"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1CA9BBC">
            <w:pPr>
              <w:pStyle w:val="52"/>
              <w:rPr>
                <w:rFonts w:ascii="Times New Roman" w:hAnsi="Times New Roman" w:cs="Times New Roman"/>
                <w:sz w:val="24"/>
                <w:szCs w:val="24"/>
              </w:rPr>
            </w:pPr>
            <w:r>
              <w:rPr>
                <w:rFonts w:ascii="Times New Roman" w:hAnsi="Times New Roman" w:cs="Times New Roman"/>
                <w:sz w:val="24"/>
                <w:szCs w:val="24"/>
              </w:rPr>
              <w:t>Срок</w:t>
            </w:r>
            <w:r>
              <w:rPr>
                <w:rFonts w:ascii="Times New Roman" w:hAnsi="Times New Roman" w:cs="Times New Roman"/>
                <w:sz w:val="24"/>
                <w:szCs w:val="24"/>
                <w:lang w:val="en-US"/>
              </w:rPr>
              <w:t xml:space="preserve"> (</w:t>
            </w:r>
            <w:r>
              <w:rPr>
                <w:rFonts w:ascii="Times New Roman" w:hAnsi="Times New Roman" w:cs="Times New Roman"/>
                <w:sz w:val="24"/>
                <w:szCs w:val="24"/>
              </w:rPr>
              <w:t>периодичность)</w:t>
            </w:r>
          </w:p>
          <w:p w14:paraId="7AFF64B7">
            <w:pPr>
              <w:pStyle w:val="52"/>
              <w:rPr>
                <w:rFonts w:ascii="Times New Roman" w:hAnsi="Times New Roman" w:cs="Times New Roman"/>
                <w:sz w:val="24"/>
                <w:szCs w:val="24"/>
              </w:rPr>
            </w:pPr>
            <w:r>
              <w:rPr>
                <w:rFonts w:ascii="Times New Roman" w:hAnsi="Times New Roman" w:cs="Times New Roman"/>
                <w:sz w:val="24"/>
                <w:szCs w:val="24"/>
              </w:rPr>
              <w:t>исполнения</w:t>
            </w:r>
          </w:p>
        </w:tc>
      </w:tr>
      <w:tr w14:paraId="5B3CDD68">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4C2562E">
            <w:pPr>
              <w:pStyle w:val="52"/>
              <w:jc w:val="left"/>
              <w:rPr>
                <w:rFonts w:ascii="Times New Roman" w:hAnsi="Times New Roman" w:cs="Times New Roman"/>
                <w:sz w:val="24"/>
                <w:szCs w:val="24"/>
              </w:rPr>
            </w:pP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DEC3C89">
            <w:pPr>
              <w:pStyle w:val="52"/>
              <w:rPr>
                <w:rFonts w:ascii="Times New Roman" w:hAnsi="Times New Roman" w:cs="Times New Roman"/>
                <w:sz w:val="24"/>
                <w:szCs w:val="24"/>
              </w:rPr>
            </w:pP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4651435">
            <w:pPr>
              <w:pStyle w:val="52"/>
              <w:rPr>
                <w:rFonts w:ascii="Times New Roman" w:hAnsi="Times New Roman" w:cs="Times New Roman"/>
                <w:sz w:val="24"/>
                <w:szCs w:val="24"/>
              </w:rPr>
            </w:pP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49F1AE1">
            <w:pPr>
              <w:pStyle w:val="52"/>
              <w:rPr>
                <w:rFonts w:ascii="Times New Roman" w:hAnsi="Times New Roman" w:cs="Times New Roman"/>
                <w:sz w:val="24"/>
                <w:szCs w:val="24"/>
              </w:rPr>
            </w:pPr>
          </w:p>
        </w:tc>
      </w:tr>
      <w:tr w14:paraId="79EC1EB0">
        <w:tblPrEx>
          <w:tblCellMar>
            <w:top w:w="0" w:type="dxa"/>
            <w:left w:w="0" w:type="dxa"/>
            <w:bottom w:w="0" w:type="dxa"/>
            <w:right w:w="0" w:type="dxa"/>
          </w:tblCellMar>
        </w:tblPrEx>
        <w:trPr>
          <w:trHeight w:val="60" w:hRule="atLeast"/>
          <w:tblHeader/>
        </w:trPr>
        <w:tc>
          <w:tcPr>
            <w:tcW w:w="10065" w:type="dxa"/>
            <w:gridSpan w:val="4"/>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0F89A74">
            <w:pPr>
              <w:pStyle w:val="52"/>
              <w:numPr>
                <w:ilvl w:val="0"/>
                <w:numId w:val="13"/>
              </w:numPr>
              <w:rPr>
                <w:rFonts w:ascii="Times New Roman" w:hAnsi="Times New Roman" w:cs="Times New Roman"/>
                <w:sz w:val="24"/>
                <w:szCs w:val="24"/>
              </w:rPr>
            </w:pPr>
            <w:r>
              <w:rPr>
                <w:rFonts w:ascii="Times New Roman" w:hAnsi="Times New Roman" w:cs="Times New Roman"/>
                <w:sz w:val="24"/>
                <w:szCs w:val="24"/>
              </w:rPr>
              <w:t>Организационные мероприятия</w:t>
            </w:r>
          </w:p>
        </w:tc>
      </w:tr>
      <w:tr w14:paraId="652A39B7">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378FD9A">
            <w:pPr>
              <w:pStyle w:val="52"/>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C929F55">
            <w:pPr>
              <w:pStyle w:val="52"/>
              <w:jc w:val="both"/>
              <w:rPr>
                <w:rFonts w:ascii="Times New Roman" w:hAnsi="Times New Roman" w:cs="Times New Roman"/>
                <w:b w:val="0"/>
                <w:sz w:val="24"/>
                <w:szCs w:val="24"/>
              </w:rPr>
            </w:pPr>
            <w:r>
              <w:rPr>
                <w:rFonts w:ascii="Times New Roman" w:hAnsi="Times New Roman" w:cs="Times New Roman"/>
                <w:b w:val="0"/>
                <w:sz w:val="24"/>
                <w:szCs w:val="24"/>
              </w:rPr>
              <w:t>Определение лиц, ответственных/ответственного  за работу по профилактике коррупционных и иных правонарушений</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7E19ECE">
            <w:pPr>
              <w:pStyle w:val="52"/>
              <w:rPr>
                <w:rFonts w:hint="default" w:ascii="Times New Roman" w:hAnsi="Times New Roman" w:cs="Times New Roman"/>
                <w:b w:val="0"/>
                <w:sz w:val="24"/>
                <w:szCs w:val="24"/>
                <w:lang w:val="ru-RU"/>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9F9C9EA">
            <w:pPr>
              <w:pStyle w:val="52"/>
              <w:rPr>
                <w:rFonts w:ascii="Times New Roman" w:hAnsi="Times New Roman" w:cs="Times New Roman"/>
                <w:b w:val="0"/>
                <w:sz w:val="24"/>
                <w:szCs w:val="24"/>
              </w:rPr>
            </w:pPr>
            <w:r>
              <w:rPr>
                <w:rFonts w:ascii="Times New Roman" w:hAnsi="Times New Roman" w:cs="Times New Roman"/>
                <w:b w:val="0"/>
                <w:sz w:val="24"/>
                <w:szCs w:val="24"/>
              </w:rPr>
              <w:t xml:space="preserve">1 раз в год </w:t>
            </w:r>
          </w:p>
        </w:tc>
      </w:tr>
      <w:tr w14:paraId="74948866">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3DB5E75">
            <w:pPr>
              <w:pStyle w:val="52"/>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17D842C">
            <w:pPr>
              <w:pStyle w:val="52"/>
              <w:jc w:val="both"/>
              <w:rPr>
                <w:rFonts w:ascii="Times New Roman" w:hAnsi="Times New Roman" w:cs="Times New Roman"/>
                <w:b w:val="0"/>
                <w:sz w:val="24"/>
                <w:szCs w:val="24"/>
              </w:rPr>
            </w:pPr>
            <w:r>
              <w:rPr>
                <w:rFonts w:ascii="Times New Roman" w:hAnsi="Times New Roman" w:cs="Times New Roman"/>
                <w:b w:val="0"/>
                <w:sz w:val="24"/>
                <w:szCs w:val="24"/>
              </w:rPr>
              <w:t>Ознакомление работников под подпись с нормативными документами, регламентирующими вопросы предупреждения и противодействия коррупции в сфере закупок</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05A97C9">
            <w:pPr>
              <w:pStyle w:val="52"/>
              <w:rPr>
                <w:rFonts w:ascii="Times New Roman" w:hAnsi="Times New Roman" w:cs="Times New Roman"/>
                <w:sz w:val="24"/>
                <w:szCs w:val="24"/>
              </w:rPr>
            </w:pPr>
            <w:r>
              <w:rPr>
                <w:rFonts w:ascii="Times New Roman" w:hAnsi="Times New Roman" w:cs="Times New Roman"/>
                <w:b w:val="0"/>
                <w:sz w:val="24"/>
                <w:szCs w:val="24"/>
              </w:rPr>
              <w:t>Специалист по профилактике коррупционных правонарушений</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94399E3">
            <w:pPr>
              <w:pStyle w:val="52"/>
              <w:rPr>
                <w:rFonts w:ascii="Times New Roman" w:hAnsi="Times New Roman" w:cs="Times New Roman"/>
                <w:sz w:val="24"/>
                <w:szCs w:val="24"/>
              </w:rPr>
            </w:pPr>
            <w:r>
              <w:rPr>
                <w:rFonts w:ascii="Times New Roman" w:hAnsi="Times New Roman" w:cs="Times New Roman"/>
                <w:b w:val="0"/>
                <w:sz w:val="24"/>
                <w:szCs w:val="24"/>
              </w:rPr>
              <w:t>По мере необходимости и по обновлению законодательства</w:t>
            </w:r>
          </w:p>
        </w:tc>
      </w:tr>
      <w:tr w14:paraId="5C7059F4">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063F97C">
            <w:pPr>
              <w:pStyle w:val="52"/>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F97D62E">
            <w:pPr>
              <w:pStyle w:val="52"/>
              <w:jc w:val="both"/>
              <w:rPr>
                <w:rFonts w:ascii="Times New Roman" w:hAnsi="Times New Roman" w:cs="Times New Roman"/>
                <w:b w:val="0"/>
                <w:sz w:val="24"/>
                <w:szCs w:val="24"/>
              </w:rPr>
            </w:pPr>
            <w:r>
              <w:rPr>
                <w:rFonts w:ascii="Times New Roman" w:hAnsi="Times New Roman" w:cs="Times New Roman"/>
                <w:b w:val="0"/>
                <w:sz w:val="24"/>
                <w:szCs w:val="24"/>
              </w:rPr>
              <w:t>Ведение и актуализация содержания карты коррупционных рисков</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573E976">
            <w:pPr>
              <w:pStyle w:val="52"/>
              <w:rPr>
                <w:rFonts w:ascii="Times New Roman" w:hAnsi="Times New Roman" w:cs="Times New Roman"/>
                <w:b w:val="0"/>
                <w:sz w:val="24"/>
                <w:szCs w:val="24"/>
              </w:rPr>
            </w:pPr>
            <w:r>
              <w:rPr>
                <w:rFonts w:ascii="Times New Roman" w:hAnsi="Times New Roman" w:cs="Times New Roman"/>
                <w:b w:val="0"/>
                <w:sz w:val="24"/>
                <w:szCs w:val="24"/>
              </w:rPr>
              <w:t>Специалист по профилактике коррупционных правонарушений</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80B8E49">
            <w:pPr>
              <w:pStyle w:val="52"/>
              <w:rPr>
                <w:rFonts w:ascii="Times New Roman" w:hAnsi="Times New Roman" w:cs="Times New Roman"/>
                <w:b w:val="0"/>
                <w:sz w:val="24"/>
                <w:szCs w:val="24"/>
              </w:rPr>
            </w:pPr>
            <w:r>
              <w:rPr>
                <w:rFonts w:ascii="Times New Roman" w:hAnsi="Times New Roman" w:cs="Times New Roman"/>
                <w:b w:val="0"/>
                <w:sz w:val="24"/>
                <w:szCs w:val="24"/>
              </w:rPr>
              <w:t>Постоянно</w:t>
            </w:r>
          </w:p>
        </w:tc>
      </w:tr>
      <w:tr w14:paraId="523DC7B1">
        <w:tblPrEx>
          <w:tblCellMar>
            <w:top w:w="0" w:type="dxa"/>
            <w:left w:w="0" w:type="dxa"/>
            <w:bottom w:w="0" w:type="dxa"/>
            <w:right w:w="0" w:type="dxa"/>
          </w:tblCellMar>
        </w:tblPrEx>
        <w:trPr>
          <w:trHeight w:val="60" w:hRule="atLeast"/>
          <w:tblHeader/>
        </w:trPr>
        <w:tc>
          <w:tcPr>
            <w:tcW w:w="10065" w:type="dxa"/>
            <w:gridSpan w:val="4"/>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8E292B5">
            <w:pPr>
              <w:pStyle w:val="52"/>
              <w:numPr>
                <w:ilvl w:val="0"/>
                <w:numId w:val="13"/>
              </w:numPr>
              <w:rPr>
                <w:rFonts w:ascii="Times New Roman" w:hAnsi="Times New Roman" w:cs="Times New Roman"/>
                <w:sz w:val="24"/>
                <w:szCs w:val="24"/>
              </w:rPr>
            </w:pPr>
            <w:r>
              <w:rPr>
                <w:rFonts w:ascii="Times New Roman" w:hAnsi="Times New Roman" w:cs="Times New Roman"/>
                <w:sz w:val="24"/>
                <w:szCs w:val="24"/>
              </w:rPr>
              <w:t>Обучение и консультации сотрудников</w:t>
            </w:r>
          </w:p>
        </w:tc>
      </w:tr>
      <w:tr w14:paraId="20CEF06A">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974FA73">
            <w:pPr>
              <w:pStyle w:val="52"/>
              <w:rPr>
                <w:rFonts w:ascii="Times New Roman" w:hAnsi="Times New Roman" w:cs="Times New Roman"/>
                <w:sz w:val="24"/>
                <w:szCs w:val="24"/>
              </w:rPr>
            </w:pPr>
            <w:r>
              <w:rPr>
                <w:rFonts w:ascii="Times New Roman" w:hAnsi="Times New Roman" w:cs="Times New Roman"/>
                <w:sz w:val="24"/>
                <w:szCs w:val="24"/>
              </w:rPr>
              <w:t>2.1</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E2B3F79">
            <w:pPr>
              <w:pStyle w:val="52"/>
              <w:jc w:val="both"/>
              <w:rPr>
                <w:rFonts w:ascii="Times New Roman" w:hAnsi="Times New Roman" w:cs="Times New Roman"/>
                <w:b w:val="0"/>
                <w:sz w:val="24"/>
                <w:szCs w:val="24"/>
              </w:rPr>
            </w:pPr>
            <w:r>
              <w:rPr>
                <w:rFonts w:ascii="Times New Roman" w:hAnsi="Times New Roman" w:cs="Times New Roman"/>
                <w:b w:val="0"/>
                <w:sz w:val="24"/>
                <w:szCs w:val="24"/>
              </w:rPr>
              <w:t>Разработка методических рекомендаций, памяток и иных информационных материалов по вопросам противодействия коррупции в сфере закупок</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47D73D2">
            <w:pPr>
              <w:pStyle w:val="52"/>
              <w:rPr>
                <w:rFonts w:ascii="Times New Roman" w:hAnsi="Times New Roman" w:cs="Times New Roman"/>
                <w:sz w:val="24"/>
                <w:szCs w:val="24"/>
              </w:rPr>
            </w:pPr>
            <w:r>
              <w:rPr>
                <w:rFonts w:ascii="Times New Roman" w:hAnsi="Times New Roman" w:cs="Times New Roman"/>
                <w:b w:val="0"/>
                <w:sz w:val="24"/>
                <w:szCs w:val="24"/>
              </w:rPr>
              <w:t>Специалист по профилактике коррупционных правонарушений</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652E876">
            <w:pPr>
              <w:pStyle w:val="52"/>
              <w:rPr>
                <w:rFonts w:ascii="Times New Roman" w:hAnsi="Times New Roman" w:cs="Times New Roman"/>
                <w:sz w:val="24"/>
                <w:szCs w:val="24"/>
              </w:rPr>
            </w:pPr>
            <w:r>
              <w:rPr>
                <w:rFonts w:ascii="Times New Roman" w:hAnsi="Times New Roman" w:cs="Times New Roman"/>
                <w:b w:val="0"/>
                <w:sz w:val="24"/>
                <w:szCs w:val="24"/>
              </w:rPr>
              <w:t>По мере необходимости разработки документа</w:t>
            </w:r>
          </w:p>
        </w:tc>
      </w:tr>
      <w:tr w14:paraId="68DEBE0A">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C66DBB2">
            <w:pPr>
              <w:pStyle w:val="52"/>
              <w:rPr>
                <w:rFonts w:ascii="Times New Roman" w:hAnsi="Times New Roman" w:cs="Times New Roman"/>
                <w:sz w:val="24"/>
                <w:szCs w:val="24"/>
              </w:rPr>
            </w:pPr>
            <w:r>
              <w:rPr>
                <w:rFonts w:ascii="Times New Roman" w:hAnsi="Times New Roman" w:cs="Times New Roman"/>
                <w:sz w:val="24"/>
                <w:szCs w:val="24"/>
              </w:rPr>
              <w:t>2.2</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802AA8C">
            <w:pPr>
              <w:pStyle w:val="52"/>
              <w:jc w:val="both"/>
              <w:rPr>
                <w:rFonts w:ascii="Times New Roman" w:hAnsi="Times New Roman" w:cs="Times New Roman"/>
                <w:b w:val="0"/>
                <w:sz w:val="24"/>
                <w:szCs w:val="24"/>
              </w:rPr>
            </w:pPr>
            <w:r>
              <w:rPr>
                <w:rFonts w:ascii="Times New Roman" w:hAnsi="Times New Roman" w:cs="Times New Roman"/>
                <w:b w:val="0"/>
                <w:sz w:val="24"/>
                <w:szCs w:val="24"/>
              </w:rPr>
              <w:t>Проведение обучающих мероприятий по вопросам профилактики и противодействия коррупции в сфере закупок (семинаров, лекций на тему нормативного регулирования и установленных санкций за нарушение антикоррупционного законодательства)</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4719928">
            <w:pPr>
              <w:pStyle w:val="52"/>
              <w:rPr>
                <w:rFonts w:ascii="Times New Roman" w:hAnsi="Times New Roman" w:cs="Times New Roman"/>
                <w:sz w:val="24"/>
                <w:szCs w:val="24"/>
              </w:rPr>
            </w:pPr>
            <w:r>
              <w:rPr>
                <w:rFonts w:ascii="Times New Roman" w:hAnsi="Times New Roman" w:cs="Times New Roman"/>
                <w:b w:val="0"/>
                <w:sz w:val="24"/>
                <w:szCs w:val="24"/>
              </w:rPr>
              <w:t>Специалист по профилактике коррупционных правонарушений</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83D010C">
            <w:pPr>
              <w:pStyle w:val="52"/>
              <w:rPr>
                <w:rFonts w:ascii="Times New Roman" w:hAnsi="Times New Roman" w:cs="Times New Roman"/>
                <w:sz w:val="24"/>
                <w:szCs w:val="24"/>
              </w:rPr>
            </w:pPr>
            <w:r>
              <w:rPr>
                <w:rFonts w:ascii="Times New Roman" w:hAnsi="Times New Roman" w:cs="Times New Roman"/>
                <w:b w:val="0"/>
                <w:sz w:val="24"/>
                <w:szCs w:val="24"/>
              </w:rPr>
              <w:t>По мере необходимости и по обновлению законодательства</w:t>
            </w:r>
          </w:p>
        </w:tc>
      </w:tr>
      <w:tr w14:paraId="53DD9559">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8BD745D">
            <w:pPr>
              <w:pStyle w:val="52"/>
              <w:rPr>
                <w:rFonts w:ascii="Times New Roman" w:hAnsi="Times New Roman" w:cs="Times New Roman"/>
                <w:sz w:val="24"/>
                <w:szCs w:val="24"/>
              </w:rPr>
            </w:pPr>
            <w:r>
              <w:rPr>
                <w:rFonts w:ascii="Times New Roman" w:hAnsi="Times New Roman" w:cs="Times New Roman"/>
                <w:sz w:val="24"/>
                <w:szCs w:val="24"/>
              </w:rPr>
              <w:t>2.3</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0D5A8D1">
            <w:pPr>
              <w:pStyle w:val="52"/>
              <w:jc w:val="both"/>
              <w:rPr>
                <w:rFonts w:ascii="Times New Roman" w:hAnsi="Times New Roman" w:cs="Times New Roman"/>
                <w:b w:val="0"/>
                <w:sz w:val="24"/>
                <w:szCs w:val="24"/>
              </w:rPr>
            </w:pPr>
            <w:r>
              <w:rPr>
                <w:rFonts w:ascii="Times New Roman" w:hAnsi="Times New Roman" w:cs="Times New Roman"/>
                <w:b w:val="0"/>
                <w:sz w:val="24"/>
                <w:szCs w:val="24"/>
              </w:rPr>
              <w:t>Регулярный мониторинг и опубликование (оглашение) новелл законодательства, направленных на противодействие коррупции, обновление локальных нормативных актов организации</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CC771B4">
            <w:pPr>
              <w:pStyle w:val="52"/>
              <w:rPr>
                <w:rFonts w:hint="default" w:ascii="Times New Roman" w:hAnsi="Times New Roman" w:cs="Times New Roman"/>
                <w:b w:val="0"/>
                <w:sz w:val="24"/>
                <w:szCs w:val="24"/>
                <w:lang w:val="ru-RU"/>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3A2214A">
            <w:pPr>
              <w:pStyle w:val="52"/>
              <w:rPr>
                <w:rFonts w:ascii="Times New Roman" w:hAnsi="Times New Roman" w:cs="Times New Roman"/>
                <w:b w:val="0"/>
                <w:sz w:val="24"/>
                <w:szCs w:val="24"/>
              </w:rPr>
            </w:pPr>
            <w:r>
              <w:rPr>
                <w:rFonts w:ascii="Times New Roman" w:hAnsi="Times New Roman" w:cs="Times New Roman"/>
                <w:b w:val="0"/>
                <w:sz w:val="24"/>
                <w:szCs w:val="24"/>
              </w:rPr>
              <w:t>Ежеквартально</w:t>
            </w:r>
          </w:p>
        </w:tc>
      </w:tr>
      <w:tr w14:paraId="242C9601">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C4924AE">
            <w:pPr>
              <w:pStyle w:val="52"/>
              <w:rPr>
                <w:rFonts w:ascii="Times New Roman" w:hAnsi="Times New Roman" w:cs="Times New Roman"/>
                <w:sz w:val="24"/>
                <w:szCs w:val="24"/>
              </w:rPr>
            </w:pPr>
            <w:r>
              <w:rPr>
                <w:rFonts w:ascii="Times New Roman" w:hAnsi="Times New Roman" w:cs="Times New Roman"/>
                <w:sz w:val="24"/>
                <w:szCs w:val="24"/>
              </w:rPr>
              <w:t>2.4</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D3F27B2">
            <w:pPr>
              <w:pStyle w:val="52"/>
              <w:jc w:val="both"/>
              <w:rPr>
                <w:rFonts w:ascii="Times New Roman" w:hAnsi="Times New Roman" w:cs="Times New Roman"/>
                <w:b w:val="0"/>
                <w:sz w:val="24"/>
                <w:szCs w:val="24"/>
              </w:rPr>
            </w:pPr>
            <w:r>
              <w:rPr>
                <w:rFonts w:ascii="Times New Roman" w:hAnsi="Times New Roman" w:cs="Times New Roman"/>
                <w:b w:val="0"/>
                <w:sz w:val="24"/>
                <w:szCs w:val="24"/>
              </w:rPr>
              <w:t xml:space="preserve">Ознакомление сотрудников с положениями основополагающих документов: Федеральный закон "О противодействии коррупции" от 25.12.2008 N 273-ФЗ, Конвенция ООН против коррупции от 31 октября 2003 года, Конвенция Совета Европы№173об уголовной ответственности за коррупцию от 1999 г. и иными нормативными правовыми актами. </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65855D0">
            <w:pPr>
              <w:pStyle w:val="52"/>
              <w:rPr>
                <w:rFonts w:ascii="Times New Roman" w:hAnsi="Times New Roman" w:cs="Times New Roman"/>
                <w:sz w:val="24"/>
                <w:szCs w:val="24"/>
              </w:rPr>
            </w:pPr>
            <w:r>
              <w:rPr>
                <w:rFonts w:ascii="Times New Roman" w:hAnsi="Times New Roman" w:cs="Times New Roman"/>
                <w:b w:val="0"/>
                <w:sz w:val="24"/>
                <w:szCs w:val="24"/>
              </w:rPr>
              <w:t>Специалист по профилактике коррупционных правонарушений</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C68CAFB">
            <w:pPr>
              <w:pStyle w:val="52"/>
              <w:rPr>
                <w:rFonts w:ascii="Times New Roman" w:hAnsi="Times New Roman" w:cs="Times New Roman"/>
                <w:sz w:val="24"/>
                <w:szCs w:val="24"/>
              </w:rPr>
            </w:pPr>
            <w:r>
              <w:rPr>
                <w:rFonts w:ascii="Times New Roman" w:hAnsi="Times New Roman" w:cs="Times New Roman"/>
                <w:b w:val="0"/>
                <w:sz w:val="24"/>
                <w:szCs w:val="24"/>
              </w:rPr>
              <w:t>Ежеквартально</w:t>
            </w:r>
          </w:p>
        </w:tc>
      </w:tr>
      <w:tr w14:paraId="1D18A6F9">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00B2571">
            <w:pPr>
              <w:pStyle w:val="52"/>
              <w:rPr>
                <w:rFonts w:ascii="Times New Roman" w:hAnsi="Times New Roman" w:cs="Times New Roman"/>
                <w:sz w:val="24"/>
                <w:szCs w:val="24"/>
              </w:rPr>
            </w:pPr>
            <w:r>
              <w:rPr>
                <w:rFonts w:ascii="Times New Roman" w:hAnsi="Times New Roman" w:cs="Times New Roman"/>
                <w:sz w:val="24"/>
                <w:szCs w:val="24"/>
              </w:rPr>
              <w:t>2.5</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273C5CC">
            <w:pPr>
              <w:pStyle w:val="52"/>
              <w:jc w:val="both"/>
              <w:rPr>
                <w:rFonts w:ascii="Times New Roman" w:hAnsi="Times New Roman" w:cs="Times New Roman"/>
                <w:b w:val="0"/>
                <w:sz w:val="24"/>
                <w:szCs w:val="24"/>
              </w:rPr>
            </w:pPr>
            <w:r>
              <w:rPr>
                <w:rFonts w:ascii="Times New Roman" w:hAnsi="Times New Roman" w:cs="Times New Roman"/>
                <w:b w:val="0"/>
                <w:sz w:val="24"/>
                <w:szCs w:val="24"/>
              </w:rPr>
              <w:t>Разработка и актуализация должностных инструкций для работников</w:t>
            </w:r>
          </w:p>
          <w:p w14:paraId="3EC2EF6C">
            <w:pPr>
              <w:pStyle w:val="52"/>
              <w:jc w:val="both"/>
              <w:rPr>
                <w:rFonts w:ascii="Times New Roman" w:hAnsi="Times New Roman" w:cs="Times New Roman"/>
                <w:b w:val="0"/>
                <w:sz w:val="24"/>
                <w:szCs w:val="24"/>
              </w:rPr>
            </w:pPr>
            <w:r>
              <w:rPr>
                <w:rFonts w:ascii="Times New Roman" w:hAnsi="Times New Roman" w:cs="Times New Roman"/>
                <w:b w:val="0"/>
                <w:sz w:val="24"/>
                <w:szCs w:val="24"/>
              </w:rPr>
              <w:t>учреждения, включение в них пунктов, направленных на противодействие</w:t>
            </w:r>
          </w:p>
          <w:p w14:paraId="1E45382B">
            <w:pPr>
              <w:pStyle w:val="52"/>
              <w:jc w:val="both"/>
              <w:rPr>
                <w:rFonts w:ascii="Times New Roman" w:hAnsi="Times New Roman" w:cs="Times New Roman"/>
                <w:b w:val="0"/>
                <w:sz w:val="24"/>
                <w:szCs w:val="24"/>
              </w:rPr>
            </w:pPr>
            <w:r>
              <w:rPr>
                <w:rFonts w:ascii="Times New Roman" w:hAnsi="Times New Roman" w:cs="Times New Roman"/>
                <w:b w:val="0"/>
                <w:sz w:val="24"/>
                <w:szCs w:val="24"/>
              </w:rPr>
              <w:t>коррупции</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2576F2B">
            <w:pPr>
              <w:pStyle w:val="52"/>
              <w:rPr>
                <w:rFonts w:hint="default" w:ascii="Times New Roman" w:hAnsi="Times New Roman" w:cs="Times New Roman"/>
                <w:sz w:val="24"/>
                <w:szCs w:val="24"/>
                <w:lang w:val="ru-RU"/>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4E389C2">
            <w:pPr>
              <w:pStyle w:val="52"/>
              <w:rPr>
                <w:rFonts w:ascii="Times New Roman" w:hAnsi="Times New Roman" w:cs="Times New Roman"/>
                <w:b w:val="0"/>
                <w:sz w:val="24"/>
                <w:szCs w:val="24"/>
              </w:rPr>
            </w:pPr>
            <w:r>
              <w:rPr>
                <w:rFonts w:ascii="Times New Roman" w:hAnsi="Times New Roman" w:cs="Times New Roman"/>
                <w:b w:val="0"/>
                <w:sz w:val="24"/>
                <w:szCs w:val="24"/>
              </w:rPr>
              <w:t>По мере необходимости разработки документа</w:t>
            </w:r>
          </w:p>
        </w:tc>
      </w:tr>
      <w:tr w14:paraId="0927A66F">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8191CD8">
            <w:pPr>
              <w:pStyle w:val="52"/>
              <w:rPr>
                <w:rFonts w:ascii="Times New Roman" w:hAnsi="Times New Roman" w:cs="Times New Roman"/>
                <w:sz w:val="24"/>
                <w:szCs w:val="24"/>
              </w:rPr>
            </w:pPr>
            <w:r>
              <w:rPr>
                <w:rFonts w:ascii="Times New Roman" w:hAnsi="Times New Roman" w:cs="Times New Roman"/>
                <w:sz w:val="24"/>
                <w:szCs w:val="24"/>
              </w:rPr>
              <w:t>2.6</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43ADBE9">
            <w:pPr>
              <w:pStyle w:val="52"/>
              <w:jc w:val="both"/>
              <w:rPr>
                <w:rFonts w:ascii="Times New Roman" w:hAnsi="Times New Roman" w:cs="Times New Roman"/>
                <w:b w:val="0"/>
                <w:sz w:val="24"/>
                <w:szCs w:val="24"/>
              </w:rPr>
            </w:pPr>
            <w:r>
              <w:rPr>
                <w:rFonts w:ascii="Times New Roman" w:hAnsi="Times New Roman" w:cs="Times New Roman"/>
                <w:b w:val="0"/>
                <w:sz w:val="24"/>
                <w:szCs w:val="24"/>
              </w:rPr>
              <w:t>Доведение до работников правоприменительной практики, проведение ситуационного анализа</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1468A06">
            <w:pPr>
              <w:pStyle w:val="52"/>
              <w:rPr>
                <w:rFonts w:ascii="Times New Roman" w:hAnsi="Times New Roman" w:cs="Times New Roman"/>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D164997">
            <w:pPr>
              <w:pStyle w:val="52"/>
              <w:rPr>
                <w:rFonts w:ascii="Times New Roman" w:hAnsi="Times New Roman" w:cs="Times New Roman"/>
                <w:sz w:val="24"/>
                <w:szCs w:val="24"/>
              </w:rPr>
            </w:pPr>
            <w:r>
              <w:rPr>
                <w:rFonts w:ascii="Times New Roman" w:hAnsi="Times New Roman" w:cs="Times New Roman"/>
                <w:b w:val="0"/>
                <w:sz w:val="24"/>
                <w:szCs w:val="24"/>
              </w:rPr>
              <w:t>Ежеквартально</w:t>
            </w:r>
          </w:p>
        </w:tc>
      </w:tr>
      <w:tr w14:paraId="17D61949">
        <w:tblPrEx>
          <w:tblCellMar>
            <w:top w:w="0" w:type="dxa"/>
            <w:left w:w="0" w:type="dxa"/>
            <w:bottom w:w="0" w:type="dxa"/>
            <w:right w:w="0" w:type="dxa"/>
          </w:tblCellMar>
        </w:tblPrEx>
        <w:trPr>
          <w:trHeight w:val="60" w:hRule="atLeast"/>
          <w:tblHeader/>
        </w:trPr>
        <w:tc>
          <w:tcPr>
            <w:tcW w:w="10065" w:type="dxa"/>
            <w:gridSpan w:val="4"/>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3C39EC4">
            <w:pPr>
              <w:pStyle w:val="52"/>
              <w:numPr>
                <w:ilvl w:val="0"/>
                <w:numId w:val="13"/>
              </w:numPr>
              <w:rPr>
                <w:rFonts w:ascii="Times New Roman" w:hAnsi="Times New Roman" w:cs="Times New Roman"/>
                <w:sz w:val="24"/>
                <w:szCs w:val="24"/>
              </w:rPr>
            </w:pPr>
            <w:r>
              <w:rPr>
                <w:rFonts w:ascii="Times New Roman" w:hAnsi="Times New Roman" w:cs="Times New Roman"/>
                <w:sz w:val="24"/>
                <w:szCs w:val="24"/>
              </w:rPr>
              <w:t>Контрольно-аналитические мероприятия</w:t>
            </w:r>
          </w:p>
        </w:tc>
      </w:tr>
      <w:tr w14:paraId="6CC2D2D3">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932BEB8">
            <w:pPr>
              <w:pStyle w:val="52"/>
              <w:rPr>
                <w:rFonts w:ascii="Times New Roman" w:hAnsi="Times New Roman" w:cs="Times New Roman"/>
                <w:sz w:val="24"/>
                <w:szCs w:val="24"/>
              </w:rPr>
            </w:pPr>
            <w:r>
              <w:rPr>
                <w:rFonts w:ascii="Times New Roman" w:hAnsi="Times New Roman" w:cs="Times New Roman"/>
                <w:sz w:val="24"/>
                <w:szCs w:val="24"/>
              </w:rPr>
              <w:t>3.1</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16012F0">
            <w:pPr>
              <w:pStyle w:val="52"/>
              <w:jc w:val="both"/>
              <w:rPr>
                <w:rFonts w:ascii="Times New Roman" w:hAnsi="Times New Roman" w:cs="Times New Roman"/>
                <w:b w:val="0"/>
                <w:sz w:val="24"/>
                <w:szCs w:val="24"/>
              </w:rPr>
            </w:pPr>
            <w:r>
              <w:rPr>
                <w:rFonts w:ascii="Times New Roman" w:hAnsi="Times New Roman" w:cs="Times New Roman"/>
                <w:b w:val="0"/>
                <w:sz w:val="24"/>
                <w:szCs w:val="24"/>
              </w:rPr>
              <w:t>Выявление случаев личной заинтересованности, одной из сторон которого являются работники отдела организации и проведения закупок,  и принятие предусмотренных законодательством мер по предотвращению и урегулированию конфликта интересов</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DDBF2A3">
            <w:pPr>
              <w:pStyle w:val="52"/>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5872298">
            <w:pPr>
              <w:pStyle w:val="52"/>
              <w:rPr>
                <w:rFonts w:ascii="Times New Roman" w:hAnsi="Times New Roman" w:cs="Times New Roman"/>
                <w:b w:val="0"/>
                <w:sz w:val="24"/>
                <w:szCs w:val="24"/>
              </w:rPr>
            </w:pPr>
            <w:r>
              <w:rPr>
                <w:rFonts w:ascii="Times New Roman" w:hAnsi="Times New Roman" w:cs="Times New Roman"/>
                <w:b w:val="0"/>
                <w:sz w:val="24"/>
                <w:szCs w:val="24"/>
              </w:rPr>
              <w:t>Постоянно</w:t>
            </w:r>
          </w:p>
        </w:tc>
      </w:tr>
      <w:tr w14:paraId="3DEAF1BE">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6D189E3">
            <w:pPr>
              <w:pStyle w:val="52"/>
              <w:rPr>
                <w:rFonts w:ascii="Times New Roman" w:hAnsi="Times New Roman" w:cs="Times New Roman"/>
                <w:sz w:val="24"/>
                <w:szCs w:val="24"/>
              </w:rPr>
            </w:pPr>
            <w:r>
              <w:rPr>
                <w:rFonts w:ascii="Times New Roman" w:hAnsi="Times New Roman" w:cs="Times New Roman"/>
                <w:sz w:val="24"/>
                <w:szCs w:val="24"/>
              </w:rPr>
              <w:t>3.2</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1B2E890">
            <w:pPr>
              <w:pStyle w:val="52"/>
              <w:jc w:val="both"/>
              <w:rPr>
                <w:rFonts w:ascii="Times New Roman" w:hAnsi="Times New Roman" w:cs="Times New Roman"/>
                <w:b w:val="0"/>
                <w:sz w:val="24"/>
                <w:szCs w:val="24"/>
              </w:rPr>
            </w:pPr>
            <w:r>
              <w:rPr>
                <w:rFonts w:ascii="Times New Roman" w:hAnsi="Times New Roman" w:cs="Times New Roman"/>
                <w:b w:val="0"/>
                <w:sz w:val="24"/>
                <w:szCs w:val="24"/>
              </w:rPr>
              <w:t>Юридическая антикоррупционная экспертиза документов, разрабатываемых</w:t>
            </w:r>
          </w:p>
          <w:p w14:paraId="529ECE2F">
            <w:pPr>
              <w:pStyle w:val="52"/>
              <w:jc w:val="both"/>
              <w:rPr>
                <w:rFonts w:ascii="Times New Roman" w:hAnsi="Times New Roman" w:cs="Times New Roman"/>
                <w:b w:val="0"/>
                <w:sz w:val="24"/>
                <w:szCs w:val="24"/>
              </w:rPr>
            </w:pPr>
            <w:r>
              <w:rPr>
                <w:rFonts w:ascii="Times New Roman" w:hAnsi="Times New Roman" w:cs="Times New Roman"/>
                <w:b w:val="0"/>
                <w:sz w:val="24"/>
                <w:szCs w:val="24"/>
              </w:rPr>
              <w:t>в учреждении, на соблюдение требований законодательства Российской</w:t>
            </w:r>
          </w:p>
          <w:p w14:paraId="6A29F8D8">
            <w:pPr>
              <w:pStyle w:val="52"/>
              <w:jc w:val="both"/>
              <w:rPr>
                <w:rFonts w:ascii="Times New Roman" w:hAnsi="Times New Roman" w:cs="Times New Roman"/>
                <w:b w:val="0"/>
                <w:sz w:val="24"/>
                <w:szCs w:val="24"/>
              </w:rPr>
            </w:pPr>
            <w:r>
              <w:rPr>
                <w:rFonts w:ascii="Times New Roman" w:hAnsi="Times New Roman" w:cs="Times New Roman"/>
                <w:b w:val="0"/>
                <w:sz w:val="24"/>
                <w:szCs w:val="24"/>
              </w:rPr>
              <w:t>Федерации в части противодействия коррупции</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6021A80">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8A0BA65">
            <w:pPr>
              <w:pStyle w:val="52"/>
              <w:rPr>
                <w:rFonts w:ascii="Times New Roman" w:hAnsi="Times New Roman" w:cs="Times New Roman"/>
                <w:b w:val="0"/>
                <w:sz w:val="24"/>
                <w:szCs w:val="24"/>
              </w:rPr>
            </w:pPr>
            <w:r>
              <w:rPr>
                <w:rFonts w:ascii="Times New Roman" w:hAnsi="Times New Roman" w:cs="Times New Roman"/>
                <w:b w:val="0"/>
                <w:sz w:val="24"/>
                <w:szCs w:val="24"/>
              </w:rPr>
              <w:t>По мере необходимости разработки документа</w:t>
            </w:r>
          </w:p>
        </w:tc>
      </w:tr>
      <w:tr w14:paraId="3627F725">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942A6EC">
            <w:pPr>
              <w:pStyle w:val="52"/>
              <w:rPr>
                <w:rFonts w:ascii="Times New Roman" w:hAnsi="Times New Roman" w:cs="Times New Roman"/>
                <w:sz w:val="24"/>
                <w:szCs w:val="24"/>
              </w:rPr>
            </w:pPr>
            <w:r>
              <w:rPr>
                <w:rFonts w:ascii="Times New Roman" w:hAnsi="Times New Roman" w:cs="Times New Roman"/>
                <w:sz w:val="24"/>
                <w:szCs w:val="24"/>
              </w:rPr>
              <w:t>3.3</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D555DC9">
            <w:pPr>
              <w:pStyle w:val="52"/>
              <w:jc w:val="both"/>
              <w:rPr>
                <w:rFonts w:ascii="Times New Roman" w:hAnsi="Times New Roman" w:cs="Times New Roman"/>
                <w:b w:val="0"/>
                <w:sz w:val="24"/>
                <w:szCs w:val="24"/>
              </w:rPr>
            </w:pPr>
            <w:r>
              <w:rPr>
                <w:rFonts w:ascii="Times New Roman" w:hAnsi="Times New Roman" w:cs="Times New Roman"/>
                <w:b w:val="0"/>
                <w:sz w:val="24"/>
                <w:szCs w:val="24"/>
              </w:rPr>
              <w:t xml:space="preserve">Ежегодное заполнение декларации о конфликте </w:t>
            </w:r>
            <w:r>
              <w:rPr>
                <w:rFonts w:ascii="Times New Roman" w:hAnsi="Times New Roman" w:cs="Times New Roman"/>
                <w:b w:val="0"/>
                <w:color w:val="000000" w:themeColor="text1"/>
                <w:sz w:val="24"/>
                <w:szCs w:val="24"/>
              </w:rPr>
              <w:t>интересов, имуществе руководителя</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CD3ABC3">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61BAEF0">
            <w:pPr>
              <w:pStyle w:val="52"/>
              <w:rPr>
                <w:rFonts w:ascii="Times New Roman" w:hAnsi="Times New Roman" w:cs="Times New Roman"/>
                <w:b w:val="0"/>
                <w:sz w:val="24"/>
                <w:szCs w:val="24"/>
              </w:rPr>
            </w:pPr>
            <w:r>
              <w:rPr>
                <w:rFonts w:ascii="Times New Roman" w:hAnsi="Times New Roman" w:cs="Times New Roman"/>
                <w:b w:val="0"/>
                <w:sz w:val="24"/>
                <w:szCs w:val="24"/>
              </w:rPr>
              <w:t>Ежегодно</w:t>
            </w:r>
          </w:p>
        </w:tc>
      </w:tr>
      <w:tr w14:paraId="6DD963B4">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59FA6A6">
            <w:pPr>
              <w:pStyle w:val="52"/>
              <w:rPr>
                <w:rFonts w:ascii="Times New Roman" w:hAnsi="Times New Roman" w:cs="Times New Roman"/>
                <w:sz w:val="24"/>
                <w:szCs w:val="24"/>
              </w:rPr>
            </w:pPr>
            <w:r>
              <w:rPr>
                <w:rFonts w:ascii="Times New Roman" w:hAnsi="Times New Roman" w:cs="Times New Roman"/>
                <w:sz w:val="24"/>
                <w:szCs w:val="24"/>
              </w:rPr>
              <w:t>3.4</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DFC0A0C">
            <w:pPr>
              <w:pStyle w:val="52"/>
              <w:jc w:val="both"/>
              <w:rPr>
                <w:rFonts w:ascii="Times New Roman" w:hAnsi="Times New Roman" w:cs="Times New Roman"/>
                <w:b w:val="0"/>
                <w:sz w:val="24"/>
                <w:szCs w:val="24"/>
              </w:rPr>
            </w:pPr>
            <w:r>
              <w:rPr>
                <w:rFonts w:ascii="Times New Roman" w:hAnsi="Times New Roman" w:cs="Times New Roman"/>
                <w:b w:val="0"/>
                <w:sz w:val="24"/>
                <w:szCs w:val="24"/>
              </w:rPr>
              <w:t xml:space="preserve">Анализ заключённых, в том числе исполненных договоров, проектов договоров на наличие признаков нарушений </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F45DEF1">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598D2770">
            <w:pPr>
              <w:pStyle w:val="52"/>
              <w:rPr>
                <w:rFonts w:ascii="Times New Roman" w:hAnsi="Times New Roman" w:cs="Times New Roman"/>
                <w:b w:val="0"/>
                <w:sz w:val="24"/>
                <w:szCs w:val="24"/>
              </w:rPr>
            </w:pPr>
            <w:r>
              <w:rPr>
                <w:rFonts w:ascii="Times New Roman" w:hAnsi="Times New Roman" w:cs="Times New Roman"/>
                <w:b w:val="0"/>
                <w:sz w:val="24"/>
                <w:szCs w:val="24"/>
              </w:rPr>
              <w:t>Постоянно</w:t>
            </w:r>
          </w:p>
        </w:tc>
      </w:tr>
      <w:tr w14:paraId="2768CFA3">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EAEFEA6">
            <w:pPr>
              <w:pStyle w:val="52"/>
              <w:rPr>
                <w:rFonts w:ascii="Times New Roman" w:hAnsi="Times New Roman" w:cs="Times New Roman"/>
                <w:sz w:val="24"/>
                <w:szCs w:val="24"/>
              </w:rPr>
            </w:pPr>
            <w:r>
              <w:rPr>
                <w:rFonts w:ascii="Times New Roman" w:hAnsi="Times New Roman" w:cs="Times New Roman"/>
                <w:sz w:val="24"/>
                <w:szCs w:val="24"/>
              </w:rPr>
              <w:t>3.5</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0883A05">
            <w:pPr>
              <w:pStyle w:val="52"/>
              <w:jc w:val="both"/>
              <w:rPr>
                <w:rFonts w:ascii="Times New Roman" w:hAnsi="Times New Roman" w:cs="Times New Roman"/>
                <w:b w:val="0"/>
                <w:sz w:val="24"/>
                <w:szCs w:val="24"/>
              </w:rPr>
            </w:pPr>
            <w:r>
              <w:rPr>
                <w:rFonts w:ascii="Times New Roman" w:hAnsi="Times New Roman" w:cs="Times New Roman"/>
                <w:b w:val="0"/>
                <w:sz w:val="24"/>
                <w:szCs w:val="24"/>
              </w:rPr>
              <w:t>Анализ итоговых протоколов на наличие признаков нарушений</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7E6EAC8">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63D599F">
            <w:pPr>
              <w:pStyle w:val="52"/>
              <w:rPr>
                <w:rFonts w:ascii="Times New Roman" w:hAnsi="Times New Roman" w:cs="Times New Roman"/>
                <w:b w:val="0"/>
                <w:sz w:val="24"/>
                <w:szCs w:val="24"/>
              </w:rPr>
            </w:pPr>
            <w:r>
              <w:rPr>
                <w:rFonts w:ascii="Times New Roman" w:hAnsi="Times New Roman" w:cs="Times New Roman"/>
                <w:b w:val="0"/>
                <w:sz w:val="24"/>
                <w:szCs w:val="24"/>
              </w:rPr>
              <w:t>Постоянно</w:t>
            </w:r>
          </w:p>
        </w:tc>
      </w:tr>
      <w:tr w14:paraId="11F6ADB6">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54543AE">
            <w:pPr>
              <w:pStyle w:val="52"/>
              <w:rPr>
                <w:rFonts w:ascii="Times New Roman" w:hAnsi="Times New Roman" w:cs="Times New Roman"/>
                <w:sz w:val="24"/>
                <w:szCs w:val="24"/>
              </w:rPr>
            </w:pPr>
            <w:r>
              <w:rPr>
                <w:rFonts w:ascii="Times New Roman" w:hAnsi="Times New Roman" w:cs="Times New Roman"/>
                <w:sz w:val="24"/>
                <w:szCs w:val="24"/>
              </w:rPr>
              <w:t>3.6</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E7B3D78">
            <w:pPr>
              <w:pStyle w:val="52"/>
              <w:jc w:val="both"/>
              <w:rPr>
                <w:rFonts w:ascii="Times New Roman" w:hAnsi="Times New Roman" w:cs="Times New Roman"/>
                <w:b w:val="0"/>
                <w:sz w:val="24"/>
                <w:szCs w:val="24"/>
              </w:rPr>
            </w:pPr>
            <w:r>
              <w:rPr>
                <w:rFonts w:ascii="Times New Roman" w:hAnsi="Times New Roman" w:cs="Times New Roman"/>
                <w:b w:val="0"/>
                <w:sz w:val="24"/>
                <w:szCs w:val="24"/>
              </w:rPr>
              <w:t>Мониторинг работы закупочной комиссии учреждения</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4AF27907">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tcPr>
          <w:p w14:paraId="47696CAA">
            <w:pPr>
              <w:jc w:val="center"/>
            </w:pPr>
            <w:r>
              <w:rPr>
                <w:rFonts w:ascii="Times New Roman" w:hAnsi="Times New Roman" w:cs="Times New Roman"/>
                <w:sz w:val="24"/>
                <w:szCs w:val="24"/>
              </w:rPr>
              <w:t>Постоянно</w:t>
            </w:r>
          </w:p>
        </w:tc>
      </w:tr>
      <w:tr w14:paraId="59B48444">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30D5232">
            <w:pPr>
              <w:pStyle w:val="52"/>
              <w:rPr>
                <w:rFonts w:ascii="Times New Roman" w:hAnsi="Times New Roman" w:cs="Times New Roman"/>
                <w:sz w:val="24"/>
                <w:szCs w:val="24"/>
              </w:rPr>
            </w:pPr>
            <w:r>
              <w:rPr>
                <w:rFonts w:ascii="Times New Roman" w:hAnsi="Times New Roman" w:cs="Times New Roman"/>
                <w:sz w:val="24"/>
                <w:szCs w:val="24"/>
              </w:rPr>
              <w:t>3.7</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102FDE9">
            <w:pPr>
              <w:pStyle w:val="52"/>
              <w:jc w:val="both"/>
              <w:rPr>
                <w:rFonts w:ascii="Times New Roman" w:hAnsi="Times New Roman" w:cs="Times New Roman"/>
                <w:b w:val="0"/>
                <w:sz w:val="24"/>
                <w:szCs w:val="24"/>
              </w:rPr>
            </w:pPr>
            <w:r>
              <w:rPr>
                <w:rFonts w:ascii="Times New Roman" w:hAnsi="Times New Roman" w:cs="Times New Roman"/>
                <w:b w:val="0"/>
                <w:sz w:val="24"/>
                <w:szCs w:val="24"/>
              </w:rPr>
              <w:t>Мониторинг работы  отдела организации и проведения закупок, согласно установленной карты коррупционных рисков</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1D606513">
            <w:pPr>
              <w:rPr>
                <w:rFonts w:ascii="Times New Roman" w:hAnsi="Times New Roman" w:cs="Times New Roman"/>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tcPr>
          <w:p w14:paraId="0A9DA21A">
            <w:pPr>
              <w:jc w:val="center"/>
            </w:pPr>
            <w:r>
              <w:rPr>
                <w:rFonts w:ascii="Times New Roman" w:hAnsi="Times New Roman" w:cs="Times New Roman"/>
                <w:sz w:val="24"/>
                <w:szCs w:val="24"/>
              </w:rPr>
              <w:t>Постоянно</w:t>
            </w:r>
          </w:p>
        </w:tc>
      </w:tr>
      <w:tr w14:paraId="36902086">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19C101C">
            <w:pPr>
              <w:pStyle w:val="52"/>
              <w:rPr>
                <w:rFonts w:ascii="Times New Roman" w:hAnsi="Times New Roman" w:cs="Times New Roman"/>
                <w:sz w:val="24"/>
                <w:szCs w:val="24"/>
              </w:rPr>
            </w:pPr>
            <w:bookmarkStart w:id="10" w:name="_GoBack" w:colFirst="2" w:colLast="2"/>
            <w:r>
              <w:rPr>
                <w:rFonts w:ascii="Times New Roman" w:hAnsi="Times New Roman" w:cs="Times New Roman"/>
                <w:sz w:val="24"/>
                <w:szCs w:val="24"/>
              </w:rPr>
              <w:t>3.8</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51BCE91">
            <w:pPr>
              <w:pStyle w:val="52"/>
              <w:jc w:val="both"/>
              <w:rPr>
                <w:rFonts w:ascii="Times New Roman" w:hAnsi="Times New Roman" w:cs="Times New Roman"/>
                <w:b w:val="0"/>
                <w:sz w:val="24"/>
                <w:szCs w:val="24"/>
              </w:rPr>
            </w:pPr>
            <w:r>
              <w:rPr>
                <w:rFonts w:ascii="Times New Roman" w:hAnsi="Times New Roman" w:cs="Times New Roman"/>
                <w:b w:val="0"/>
                <w:sz w:val="24"/>
                <w:szCs w:val="24"/>
              </w:rPr>
              <w:t>Работа с обращениями граждан, работников о выявлении признаков коррупции</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EC538EA">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09AD5CC7">
            <w:pPr>
              <w:pStyle w:val="52"/>
              <w:rPr>
                <w:rFonts w:ascii="Times New Roman" w:hAnsi="Times New Roman" w:cs="Times New Roman"/>
                <w:sz w:val="24"/>
                <w:szCs w:val="24"/>
              </w:rPr>
            </w:pPr>
            <w:r>
              <w:rPr>
                <w:rFonts w:ascii="Times New Roman" w:hAnsi="Times New Roman" w:cs="Times New Roman"/>
                <w:b w:val="0"/>
                <w:sz w:val="24"/>
                <w:szCs w:val="24"/>
              </w:rPr>
              <w:t>По факту</w:t>
            </w:r>
          </w:p>
        </w:tc>
      </w:tr>
      <w:tr w14:paraId="1DB0A9E9">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DBD14B2">
            <w:pPr>
              <w:pStyle w:val="52"/>
              <w:rPr>
                <w:rFonts w:ascii="Times New Roman" w:hAnsi="Times New Roman" w:cs="Times New Roman"/>
                <w:sz w:val="24"/>
                <w:szCs w:val="24"/>
              </w:rPr>
            </w:pPr>
            <w:r>
              <w:rPr>
                <w:rFonts w:ascii="Times New Roman" w:hAnsi="Times New Roman" w:cs="Times New Roman"/>
                <w:sz w:val="24"/>
                <w:szCs w:val="24"/>
              </w:rPr>
              <w:t>3.9</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DC86BA4">
            <w:pPr>
              <w:pStyle w:val="52"/>
              <w:jc w:val="both"/>
              <w:rPr>
                <w:rFonts w:ascii="Times New Roman" w:hAnsi="Times New Roman" w:cs="Times New Roman"/>
                <w:b w:val="0"/>
                <w:sz w:val="24"/>
                <w:szCs w:val="24"/>
              </w:rPr>
            </w:pPr>
            <w:r>
              <w:rPr>
                <w:rFonts w:ascii="Times New Roman" w:hAnsi="Times New Roman" w:cs="Times New Roman"/>
                <w:b w:val="0"/>
                <w:sz w:val="24"/>
                <w:szCs w:val="24"/>
              </w:rPr>
              <w:t>Принятие мер в соответствии с решениями и актами реагирования контролирующих и надзорных государственных органов</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F33FF62">
            <w:pPr>
              <w:rPr>
                <w:rFonts w:ascii="Times New Roman" w:hAnsi="Times New Roman" w:cs="Times New Roman"/>
                <w:b w:val="0"/>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92150C0">
            <w:pPr>
              <w:pStyle w:val="52"/>
              <w:rPr>
                <w:rFonts w:ascii="Times New Roman" w:hAnsi="Times New Roman" w:cs="Times New Roman"/>
                <w:b w:val="0"/>
                <w:sz w:val="24"/>
                <w:szCs w:val="24"/>
              </w:rPr>
            </w:pPr>
            <w:r>
              <w:rPr>
                <w:rFonts w:ascii="Times New Roman" w:hAnsi="Times New Roman" w:cs="Times New Roman"/>
                <w:b w:val="0"/>
                <w:sz w:val="24"/>
                <w:szCs w:val="24"/>
              </w:rPr>
              <w:t xml:space="preserve">По факту </w:t>
            </w:r>
          </w:p>
        </w:tc>
      </w:tr>
      <w:tr w14:paraId="6DA7BE36">
        <w:tblPrEx>
          <w:tblCellMar>
            <w:top w:w="0" w:type="dxa"/>
            <w:left w:w="0" w:type="dxa"/>
            <w:bottom w:w="0" w:type="dxa"/>
            <w:right w:w="0" w:type="dxa"/>
          </w:tblCellMar>
        </w:tblPrEx>
        <w:trPr>
          <w:trHeight w:val="60" w:hRule="atLeast"/>
          <w:tblHeader/>
        </w:trPr>
        <w:tc>
          <w:tcPr>
            <w:tcW w:w="70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2438E75F">
            <w:pPr>
              <w:pStyle w:val="52"/>
              <w:rPr>
                <w:rFonts w:ascii="Times New Roman" w:hAnsi="Times New Roman" w:cs="Times New Roman"/>
                <w:sz w:val="24"/>
                <w:szCs w:val="24"/>
              </w:rPr>
            </w:pPr>
            <w:r>
              <w:rPr>
                <w:rFonts w:ascii="Times New Roman" w:hAnsi="Times New Roman" w:cs="Times New Roman"/>
                <w:sz w:val="24"/>
                <w:szCs w:val="24"/>
              </w:rPr>
              <w:t>3.10</w:t>
            </w:r>
          </w:p>
        </w:tc>
        <w:tc>
          <w:tcPr>
            <w:tcW w:w="4678"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6A994137">
            <w:pPr>
              <w:pStyle w:val="52"/>
              <w:jc w:val="both"/>
              <w:rPr>
                <w:rFonts w:ascii="Times New Roman" w:hAnsi="Times New Roman" w:cs="Times New Roman"/>
                <w:b w:val="0"/>
                <w:sz w:val="24"/>
                <w:szCs w:val="24"/>
              </w:rPr>
            </w:pPr>
            <w:r>
              <w:rPr>
                <w:rFonts w:ascii="Times New Roman" w:hAnsi="Times New Roman" w:cs="Times New Roman"/>
                <w:b w:val="0"/>
                <w:sz w:val="24"/>
                <w:szCs w:val="24"/>
              </w:rPr>
              <w:t>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w:t>
            </w:r>
          </w:p>
        </w:tc>
        <w:tc>
          <w:tcPr>
            <w:tcW w:w="2696"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3B2ACF60">
            <w:pPr>
              <w:rPr>
                <w:rFonts w:ascii="Times New Roman" w:hAnsi="Times New Roman" w:cs="Times New Roman"/>
                <w:sz w:val="24"/>
                <w:szCs w:val="24"/>
              </w:rPr>
            </w:pPr>
            <w:r>
              <w:rPr>
                <w:rFonts w:ascii="Times New Roman" w:hAnsi="Times New Roman" w:cs="Times New Roman"/>
                <w:b w:val="0"/>
                <w:sz w:val="24"/>
                <w:szCs w:val="24"/>
                <w:lang w:val="ru-RU"/>
              </w:rPr>
              <w:t>Директор</w:t>
            </w:r>
          </w:p>
        </w:tc>
        <w:tc>
          <w:tcPr>
            <w:tcW w:w="1985" w:type="dxa"/>
            <w:tcBorders>
              <w:top w:val="single" w:color="000000" w:sz="2" w:space="0"/>
              <w:left w:val="single" w:color="000000" w:sz="2" w:space="0"/>
              <w:bottom w:val="single" w:color="000000" w:sz="2" w:space="0"/>
              <w:right w:val="single" w:color="000000" w:sz="2" w:space="0"/>
            </w:tcBorders>
            <w:tcMar>
              <w:top w:w="71" w:type="dxa"/>
              <w:left w:w="71" w:type="dxa"/>
              <w:bottom w:w="99" w:type="dxa"/>
              <w:right w:w="71" w:type="dxa"/>
            </w:tcMar>
            <w:vAlign w:val="center"/>
          </w:tcPr>
          <w:p w14:paraId="75387826">
            <w:pPr>
              <w:pStyle w:val="52"/>
              <w:rPr>
                <w:rFonts w:ascii="Times New Roman" w:hAnsi="Times New Roman" w:cs="Times New Roman"/>
                <w:sz w:val="24"/>
                <w:szCs w:val="24"/>
              </w:rPr>
            </w:pPr>
            <w:r>
              <w:rPr>
                <w:rFonts w:ascii="Times New Roman" w:hAnsi="Times New Roman" w:cs="Times New Roman"/>
                <w:b w:val="0"/>
                <w:sz w:val="24"/>
                <w:szCs w:val="24"/>
              </w:rPr>
              <w:t>По факту</w:t>
            </w:r>
          </w:p>
        </w:tc>
      </w:tr>
      <w:bookmarkEnd w:id="10"/>
    </w:tbl>
    <w:p w14:paraId="242B9ABD"/>
    <w:p w14:paraId="25000189">
      <w:pPr>
        <w:tabs>
          <w:tab w:val="left" w:pos="8220"/>
        </w:tabs>
      </w:pPr>
    </w:p>
    <w:p w14:paraId="10290AE5">
      <w:pPr>
        <w:tabs>
          <w:tab w:val="left" w:pos="8220"/>
        </w:tabs>
      </w:pPr>
    </w:p>
    <w:p w14:paraId="0F1F225D">
      <w:pPr>
        <w:tabs>
          <w:tab w:val="left" w:pos="8220"/>
        </w:tabs>
      </w:pPr>
    </w:p>
    <w:p w14:paraId="789203EB">
      <w:pPr>
        <w:tabs>
          <w:tab w:val="left" w:pos="8220"/>
        </w:tabs>
      </w:pPr>
    </w:p>
    <w:p w14:paraId="1811244F">
      <w:pPr>
        <w:tabs>
          <w:tab w:val="left" w:pos="8220"/>
        </w:tabs>
      </w:pPr>
    </w:p>
    <w:p w14:paraId="4810C008">
      <w:pPr>
        <w:tabs>
          <w:tab w:val="left" w:pos="8220"/>
        </w:tabs>
      </w:pPr>
    </w:p>
    <w:p w14:paraId="4A5F2418">
      <w:pPr>
        <w:tabs>
          <w:tab w:val="left" w:pos="8220"/>
        </w:tabs>
      </w:pPr>
    </w:p>
    <w:p w14:paraId="42A63D07">
      <w:pPr>
        <w:tabs>
          <w:tab w:val="left" w:pos="8220"/>
        </w:tabs>
      </w:pPr>
    </w:p>
    <w:p w14:paraId="6DE68578">
      <w:pPr>
        <w:tabs>
          <w:tab w:val="left" w:pos="8220"/>
        </w:tabs>
      </w:pPr>
    </w:p>
    <w:p w14:paraId="3A81B513">
      <w:pPr>
        <w:tabs>
          <w:tab w:val="left" w:pos="8220"/>
        </w:tabs>
      </w:pPr>
    </w:p>
    <w:p w14:paraId="42014407">
      <w:pPr>
        <w:tabs>
          <w:tab w:val="left" w:pos="8220"/>
        </w:tabs>
      </w:pPr>
    </w:p>
    <w:p w14:paraId="28802F4E">
      <w:pPr>
        <w:tabs>
          <w:tab w:val="left" w:pos="8220"/>
        </w:tabs>
      </w:pPr>
    </w:p>
    <w:p w14:paraId="4B39419C">
      <w:pPr>
        <w:tabs>
          <w:tab w:val="left" w:pos="8220"/>
        </w:tabs>
      </w:pPr>
    </w:p>
    <w:p w14:paraId="1A2DBF69">
      <w:pPr>
        <w:tabs>
          <w:tab w:val="left" w:pos="8220"/>
        </w:tabs>
      </w:pPr>
    </w:p>
    <w:p w14:paraId="3FDCEF99">
      <w:pPr>
        <w:tabs>
          <w:tab w:val="left" w:pos="8220"/>
        </w:tabs>
      </w:pPr>
    </w:p>
    <w:p w14:paraId="6BF0CF55">
      <w:pPr>
        <w:tabs>
          <w:tab w:val="left" w:pos="8220"/>
        </w:tabs>
      </w:pPr>
    </w:p>
    <w:p w14:paraId="0F24365F">
      <w:pPr>
        <w:tabs>
          <w:tab w:val="left" w:pos="426"/>
        </w:tabs>
        <w:spacing w:before="120" w:after="240"/>
        <w:outlineLvl w:val="0"/>
      </w:pPr>
      <w:r>
        <w:t xml:space="preserve">                                                                                                        </w:t>
      </w:r>
      <w:r>
        <w:rPr>
          <w:rFonts w:ascii="Times New Roman" w:hAnsi="Times New Roman" w:cs="Times New Roman"/>
          <w:b/>
          <w:sz w:val="26"/>
          <w:szCs w:val="26"/>
        </w:rPr>
        <w:t>Приложение № 1 к Положению</w:t>
      </w:r>
    </w:p>
    <w:p w14:paraId="2C6637EA">
      <w:pPr>
        <w:pStyle w:val="53"/>
        <w:ind w:left="4500"/>
        <w:jc w:val="both"/>
        <w:rPr>
          <w:rFonts w:ascii="Times New Roman" w:hAnsi="Times New Roman" w:cs="Times New Roman"/>
          <w:sz w:val="22"/>
          <w:szCs w:val="22"/>
        </w:rPr>
      </w:pPr>
      <w:r>
        <w:rPr>
          <w:rFonts w:ascii="Times New Roman" w:hAnsi="Times New Roman" w:cs="Times New Roman"/>
          <w:sz w:val="22"/>
          <w:szCs w:val="22"/>
        </w:rPr>
        <w:t>________________________________</w:t>
      </w:r>
    </w:p>
    <w:p w14:paraId="28A0D8C9">
      <w:pPr>
        <w:pStyle w:val="53"/>
        <w:ind w:left="4820"/>
        <w:jc w:val="both"/>
        <w:rPr>
          <w:rFonts w:ascii="Times New Roman" w:hAnsi="Times New Roman" w:cs="Times New Roman"/>
          <w:i/>
          <w:sz w:val="22"/>
          <w:szCs w:val="22"/>
        </w:rPr>
      </w:pPr>
      <w:r>
        <w:rPr>
          <w:rFonts w:ascii="Times New Roman" w:hAnsi="Times New Roman" w:cs="Times New Roman"/>
          <w:i/>
          <w:sz w:val="22"/>
          <w:szCs w:val="22"/>
        </w:rPr>
        <w:t>(указывается ФИО и должность ответственного лица по профилактике коррупционных правонарушений)</w:t>
      </w:r>
    </w:p>
    <w:p w14:paraId="027B77E0">
      <w:pPr>
        <w:pStyle w:val="53"/>
        <w:ind w:left="4500"/>
        <w:jc w:val="both"/>
        <w:rPr>
          <w:rFonts w:ascii="Times New Roman" w:hAnsi="Times New Roman" w:cs="Times New Roman"/>
          <w:sz w:val="22"/>
          <w:szCs w:val="22"/>
        </w:rPr>
      </w:pPr>
    </w:p>
    <w:p w14:paraId="056DFF97">
      <w:pPr>
        <w:pStyle w:val="53"/>
        <w:ind w:left="4500"/>
        <w:jc w:val="both"/>
        <w:rPr>
          <w:rFonts w:ascii="Times New Roman" w:hAnsi="Times New Roman" w:cs="Times New Roman"/>
          <w:sz w:val="22"/>
          <w:szCs w:val="22"/>
        </w:rPr>
      </w:pPr>
      <w:r>
        <w:rPr>
          <w:rFonts w:ascii="Times New Roman" w:hAnsi="Times New Roman" w:cs="Times New Roman"/>
          <w:sz w:val="22"/>
          <w:szCs w:val="22"/>
        </w:rPr>
        <w:t>__________________________________</w:t>
      </w:r>
    </w:p>
    <w:p w14:paraId="158A8827">
      <w:pPr>
        <w:pStyle w:val="53"/>
        <w:ind w:left="4500"/>
        <w:jc w:val="both"/>
        <w:rPr>
          <w:rFonts w:ascii="Times New Roman" w:hAnsi="Times New Roman" w:cs="Times New Roman"/>
          <w:sz w:val="22"/>
          <w:szCs w:val="22"/>
        </w:rPr>
      </w:pPr>
      <w:r>
        <w:rPr>
          <w:rFonts w:ascii="Times New Roman" w:hAnsi="Times New Roman" w:cs="Times New Roman"/>
          <w:sz w:val="22"/>
          <w:szCs w:val="22"/>
        </w:rPr>
        <w:t>__________________________________</w:t>
      </w:r>
    </w:p>
    <w:p w14:paraId="2835F2E0">
      <w:pPr>
        <w:pStyle w:val="53"/>
        <w:ind w:left="4395"/>
        <w:jc w:val="center"/>
        <w:rPr>
          <w:rFonts w:ascii="Times New Roman" w:hAnsi="Times New Roman" w:cs="Times New Roman"/>
          <w:i/>
          <w:sz w:val="22"/>
          <w:szCs w:val="22"/>
        </w:rPr>
      </w:pPr>
      <w:r>
        <w:rPr>
          <w:rFonts w:ascii="Times New Roman" w:hAnsi="Times New Roman" w:cs="Times New Roman"/>
          <w:i/>
          <w:sz w:val="22"/>
          <w:szCs w:val="22"/>
        </w:rPr>
        <w:t>(Ф.И.О., должность)</w:t>
      </w:r>
    </w:p>
    <w:p w14:paraId="4F3BBCC4">
      <w:pPr>
        <w:pStyle w:val="26"/>
        <w:tabs>
          <w:tab w:val="left" w:pos="426"/>
        </w:tabs>
        <w:spacing w:before="120" w:after="240"/>
        <w:ind w:left="0" w:firstLine="709"/>
        <w:contextualSpacing w:val="0"/>
        <w:jc w:val="right"/>
        <w:outlineLvl w:val="0"/>
        <w:rPr>
          <w:b/>
          <w:sz w:val="26"/>
          <w:szCs w:val="26"/>
        </w:rPr>
      </w:pPr>
    </w:p>
    <w:p w14:paraId="584FFC7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Декларация о возможной личной заинтересованности</w:t>
      </w:r>
      <w:r>
        <w:rPr>
          <w:rFonts w:ascii="Times New Roman" w:hAnsi="Times New Roman" w:cs="Times New Roman"/>
          <w:b/>
          <w:sz w:val="26"/>
          <w:szCs w:val="26"/>
          <w:vertAlign w:val="superscript"/>
        </w:rPr>
        <w:t>1</w:t>
      </w:r>
      <w:r>
        <w:rPr>
          <w:rStyle w:val="7"/>
          <w:rFonts w:ascii="Times New Roman" w:hAnsi="Times New Roman" w:cs="Times New Roman"/>
          <w:b/>
          <w:color w:val="FFFFFF" w:themeColor="background1"/>
          <w:sz w:val="26"/>
          <w:szCs w:val="26"/>
        </w:rPr>
        <w:footnoteReference w:id="3"/>
      </w:r>
    </w:p>
    <w:p w14:paraId="67EC93B2">
      <w:pPr>
        <w:spacing w:after="0" w:line="240" w:lineRule="auto"/>
        <w:ind w:firstLine="720"/>
        <w:jc w:val="both"/>
        <w:rPr>
          <w:rFonts w:ascii="Times New Roman" w:hAnsi="Times New Roman" w:cs="Times New Roman"/>
          <w:sz w:val="26"/>
          <w:szCs w:val="26"/>
        </w:rPr>
      </w:pPr>
    </w:p>
    <w:p w14:paraId="4FAA8B66">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Перед заполнением настоящей декларации мне разъяснено следующее:</w:t>
      </w:r>
    </w:p>
    <w:p w14:paraId="09339273">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содержание понятий "конфликт интересов" и "личная заинтересованность";</w:t>
      </w:r>
    </w:p>
    <w:p w14:paraId="7861AABA">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обязанность принимать меры по предотвращению и урегулированию конфликта интересов; </w:t>
      </w:r>
    </w:p>
    <w:p w14:paraId="1A9B82C3">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порядок уведомления о возникновении личной заинтересованности при исполнении должностных (служебных) обязанностей, которая приводит или может привести к конфликту интересов; </w:t>
      </w:r>
    </w:p>
    <w:p w14:paraId="12DB7C4C">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ответственность за неисполнение указанной обязанности.</w:t>
      </w:r>
    </w:p>
    <w:p w14:paraId="511742C3">
      <w:pPr>
        <w:spacing w:after="0" w:line="240" w:lineRule="auto"/>
        <w:jc w:val="both"/>
        <w:rPr>
          <w:rFonts w:ascii="Times New Roman" w:hAnsi="Times New Roman" w:cs="Times New Roman"/>
          <w:sz w:val="26"/>
          <w:szCs w:val="26"/>
        </w:rPr>
      </w:pPr>
    </w:p>
    <w:p w14:paraId="5DA6D7A4">
      <w:pPr>
        <w:spacing w:after="0" w:line="240" w:lineRule="auto"/>
        <w:ind w:firstLine="720"/>
        <w:jc w:val="both"/>
        <w:rPr>
          <w:rFonts w:ascii="Times New Roman" w:hAnsi="Times New Roman" w:cs="Times New Roman"/>
          <w:sz w:val="26"/>
          <w:szCs w:val="26"/>
        </w:rPr>
      </w:pPr>
    </w:p>
    <w:tbl>
      <w:tblPr>
        <w:tblStyle w:val="6"/>
        <w:tblW w:w="9526" w:type="dxa"/>
        <w:tblInd w:w="0" w:type="dxa"/>
        <w:tblLayout w:type="fixed"/>
        <w:tblCellMar>
          <w:top w:w="0" w:type="dxa"/>
          <w:left w:w="28" w:type="dxa"/>
          <w:bottom w:w="0" w:type="dxa"/>
          <w:right w:w="28" w:type="dxa"/>
        </w:tblCellMar>
      </w:tblPr>
      <w:tblGrid>
        <w:gridCol w:w="198"/>
        <w:gridCol w:w="454"/>
        <w:gridCol w:w="255"/>
        <w:gridCol w:w="1814"/>
        <w:gridCol w:w="397"/>
        <w:gridCol w:w="397"/>
        <w:gridCol w:w="340"/>
        <w:gridCol w:w="5671"/>
      </w:tblGrid>
      <w:tr w14:paraId="3DB0E58A">
        <w:tblPrEx>
          <w:tblCellMar>
            <w:top w:w="0" w:type="dxa"/>
            <w:left w:w="28" w:type="dxa"/>
            <w:bottom w:w="0" w:type="dxa"/>
            <w:right w:w="28" w:type="dxa"/>
          </w:tblCellMar>
        </w:tblPrEx>
        <w:tc>
          <w:tcPr>
            <w:tcW w:w="198" w:type="dxa"/>
            <w:tcBorders>
              <w:top w:val="nil"/>
              <w:left w:val="nil"/>
              <w:bottom w:val="nil"/>
              <w:right w:val="nil"/>
            </w:tcBorders>
            <w:vAlign w:val="bottom"/>
          </w:tcPr>
          <w:p w14:paraId="27B9C23F">
            <w:pPr>
              <w:spacing w:after="0"/>
              <w:jc w:val="right"/>
              <w:rPr>
                <w:rFonts w:ascii="Times New Roman" w:hAnsi="Times New Roman" w:cs="Times New Roman"/>
                <w:sz w:val="26"/>
                <w:szCs w:val="26"/>
              </w:rPr>
            </w:pPr>
            <w:r>
              <w:rPr>
                <w:rFonts w:ascii="Times New Roman" w:hAnsi="Times New Roman" w:cs="Times New Roman"/>
                <w:sz w:val="26"/>
                <w:szCs w:val="26"/>
              </w:rPr>
              <w:t>"</w:t>
            </w:r>
          </w:p>
        </w:tc>
        <w:tc>
          <w:tcPr>
            <w:tcW w:w="454" w:type="dxa"/>
            <w:tcBorders>
              <w:top w:val="nil"/>
              <w:left w:val="nil"/>
              <w:bottom w:val="single" w:color="auto" w:sz="4" w:space="0"/>
              <w:right w:val="nil"/>
            </w:tcBorders>
            <w:vAlign w:val="bottom"/>
          </w:tcPr>
          <w:p w14:paraId="6575407F">
            <w:pPr>
              <w:spacing w:after="0"/>
              <w:jc w:val="center"/>
              <w:rPr>
                <w:rFonts w:ascii="Times New Roman" w:hAnsi="Times New Roman" w:cs="Times New Roman"/>
                <w:sz w:val="26"/>
                <w:szCs w:val="26"/>
              </w:rPr>
            </w:pPr>
          </w:p>
        </w:tc>
        <w:tc>
          <w:tcPr>
            <w:tcW w:w="255" w:type="dxa"/>
            <w:tcBorders>
              <w:top w:val="nil"/>
              <w:left w:val="nil"/>
              <w:bottom w:val="nil"/>
              <w:right w:val="nil"/>
            </w:tcBorders>
            <w:vAlign w:val="bottom"/>
          </w:tcPr>
          <w:p w14:paraId="38D3BF37">
            <w:pPr>
              <w:spacing w:after="0"/>
              <w:rPr>
                <w:rFonts w:ascii="Times New Roman" w:hAnsi="Times New Roman" w:cs="Times New Roman"/>
                <w:sz w:val="26"/>
                <w:szCs w:val="26"/>
              </w:rPr>
            </w:pPr>
            <w:r>
              <w:rPr>
                <w:rFonts w:ascii="Times New Roman" w:hAnsi="Times New Roman" w:cs="Times New Roman"/>
                <w:sz w:val="26"/>
                <w:szCs w:val="26"/>
              </w:rPr>
              <w:t>"</w:t>
            </w:r>
          </w:p>
        </w:tc>
        <w:tc>
          <w:tcPr>
            <w:tcW w:w="1814" w:type="dxa"/>
            <w:tcBorders>
              <w:top w:val="nil"/>
              <w:left w:val="nil"/>
              <w:bottom w:val="single" w:color="auto" w:sz="4" w:space="0"/>
              <w:right w:val="nil"/>
            </w:tcBorders>
            <w:vAlign w:val="bottom"/>
          </w:tcPr>
          <w:p w14:paraId="30884761">
            <w:pPr>
              <w:spacing w:after="0"/>
              <w:jc w:val="center"/>
              <w:rPr>
                <w:rFonts w:ascii="Times New Roman" w:hAnsi="Times New Roman" w:cs="Times New Roman"/>
                <w:sz w:val="26"/>
                <w:szCs w:val="26"/>
              </w:rPr>
            </w:pPr>
          </w:p>
        </w:tc>
        <w:tc>
          <w:tcPr>
            <w:tcW w:w="397" w:type="dxa"/>
            <w:tcBorders>
              <w:top w:val="nil"/>
              <w:left w:val="nil"/>
              <w:bottom w:val="nil"/>
              <w:right w:val="nil"/>
            </w:tcBorders>
            <w:vAlign w:val="bottom"/>
          </w:tcPr>
          <w:p w14:paraId="55B88967">
            <w:pPr>
              <w:spacing w:after="0"/>
              <w:jc w:val="right"/>
              <w:rPr>
                <w:rFonts w:ascii="Times New Roman" w:hAnsi="Times New Roman" w:cs="Times New Roman"/>
                <w:sz w:val="26"/>
                <w:szCs w:val="26"/>
              </w:rPr>
            </w:pPr>
            <w:r>
              <w:rPr>
                <w:rFonts w:ascii="Times New Roman" w:hAnsi="Times New Roman" w:cs="Times New Roman"/>
                <w:sz w:val="26"/>
                <w:szCs w:val="26"/>
              </w:rPr>
              <w:t>20</w:t>
            </w:r>
          </w:p>
        </w:tc>
        <w:tc>
          <w:tcPr>
            <w:tcW w:w="397" w:type="dxa"/>
            <w:tcBorders>
              <w:top w:val="nil"/>
              <w:left w:val="nil"/>
              <w:bottom w:val="single" w:color="auto" w:sz="4" w:space="0"/>
              <w:right w:val="nil"/>
            </w:tcBorders>
            <w:vAlign w:val="bottom"/>
          </w:tcPr>
          <w:p w14:paraId="37188373">
            <w:pPr>
              <w:spacing w:after="0"/>
              <w:rPr>
                <w:rFonts w:ascii="Times New Roman" w:hAnsi="Times New Roman" w:cs="Times New Roman"/>
                <w:sz w:val="26"/>
                <w:szCs w:val="26"/>
              </w:rPr>
            </w:pPr>
          </w:p>
        </w:tc>
        <w:tc>
          <w:tcPr>
            <w:tcW w:w="340" w:type="dxa"/>
            <w:tcBorders>
              <w:top w:val="nil"/>
              <w:left w:val="nil"/>
              <w:bottom w:val="nil"/>
              <w:right w:val="nil"/>
            </w:tcBorders>
            <w:vAlign w:val="bottom"/>
          </w:tcPr>
          <w:p w14:paraId="7B004996">
            <w:pPr>
              <w:spacing w:after="0"/>
              <w:ind w:left="57"/>
              <w:rPr>
                <w:rFonts w:ascii="Times New Roman" w:hAnsi="Times New Roman" w:cs="Times New Roman"/>
                <w:sz w:val="26"/>
                <w:szCs w:val="26"/>
              </w:rPr>
            </w:pPr>
            <w:r>
              <w:rPr>
                <w:rFonts w:ascii="Times New Roman" w:hAnsi="Times New Roman" w:cs="Times New Roman"/>
                <w:sz w:val="26"/>
                <w:szCs w:val="26"/>
              </w:rPr>
              <w:t>г.</w:t>
            </w:r>
          </w:p>
        </w:tc>
        <w:tc>
          <w:tcPr>
            <w:tcW w:w="5671" w:type="dxa"/>
            <w:tcBorders>
              <w:top w:val="nil"/>
              <w:left w:val="nil"/>
              <w:bottom w:val="single" w:color="auto" w:sz="4" w:space="0"/>
              <w:right w:val="nil"/>
            </w:tcBorders>
            <w:vAlign w:val="bottom"/>
          </w:tcPr>
          <w:p w14:paraId="55ACD737">
            <w:pPr>
              <w:spacing w:after="0"/>
              <w:jc w:val="center"/>
              <w:rPr>
                <w:rFonts w:ascii="Times New Roman" w:hAnsi="Times New Roman" w:cs="Times New Roman"/>
                <w:sz w:val="26"/>
                <w:szCs w:val="26"/>
              </w:rPr>
            </w:pPr>
          </w:p>
        </w:tc>
      </w:tr>
      <w:tr w14:paraId="37E14132">
        <w:tblPrEx>
          <w:tblCellMar>
            <w:top w:w="0" w:type="dxa"/>
            <w:left w:w="28" w:type="dxa"/>
            <w:bottom w:w="0" w:type="dxa"/>
            <w:right w:w="28" w:type="dxa"/>
          </w:tblCellMar>
        </w:tblPrEx>
        <w:tc>
          <w:tcPr>
            <w:tcW w:w="198" w:type="dxa"/>
          </w:tcPr>
          <w:p w14:paraId="682890D3">
            <w:pPr>
              <w:spacing w:after="0"/>
              <w:jc w:val="center"/>
              <w:rPr>
                <w:rFonts w:ascii="Times New Roman" w:hAnsi="Times New Roman" w:cs="Times New Roman"/>
                <w:sz w:val="26"/>
                <w:szCs w:val="26"/>
              </w:rPr>
            </w:pPr>
          </w:p>
        </w:tc>
        <w:tc>
          <w:tcPr>
            <w:tcW w:w="454" w:type="dxa"/>
          </w:tcPr>
          <w:p w14:paraId="0CDDFE1A">
            <w:pPr>
              <w:spacing w:after="0"/>
              <w:jc w:val="center"/>
              <w:rPr>
                <w:rFonts w:ascii="Times New Roman" w:hAnsi="Times New Roman" w:cs="Times New Roman"/>
                <w:sz w:val="26"/>
                <w:szCs w:val="26"/>
              </w:rPr>
            </w:pPr>
          </w:p>
        </w:tc>
        <w:tc>
          <w:tcPr>
            <w:tcW w:w="255" w:type="dxa"/>
          </w:tcPr>
          <w:p w14:paraId="46F5DDE4">
            <w:pPr>
              <w:spacing w:after="0"/>
              <w:jc w:val="center"/>
              <w:rPr>
                <w:rFonts w:ascii="Times New Roman" w:hAnsi="Times New Roman" w:cs="Times New Roman"/>
                <w:sz w:val="26"/>
                <w:szCs w:val="26"/>
              </w:rPr>
            </w:pPr>
          </w:p>
        </w:tc>
        <w:tc>
          <w:tcPr>
            <w:tcW w:w="1814" w:type="dxa"/>
          </w:tcPr>
          <w:p w14:paraId="2852532E">
            <w:pPr>
              <w:spacing w:after="0"/>
              <w:jc w:val="center"/>
              <w:rPr>
                <w:rFonts w:ascii="Times New Roman" w:hAnsi="Times New Roman" w:cs="Times New Roman"/>
                <w:sz w:val="26"/>
                <w:szCs w:val="26"/>
              </w:rPr>
            </w:pPr>
          </w:p>
        </w:tc>
        <w:tc>
          <w:tcPr>
            <w:tcW w:w="397" w:type="dxa"/>
          </w:tcPr>
          <w:p w14:paraId="7FFD16C2">
            <w:pPr>
              <w:spacing w:after="0"/>
              <w:jc w:val="center"/>
              <w:rPr>
                <w:rFonts w:ascii="Times New Roman" w:hAnsi="Times New Roman" w:cs="Times New Roman"/>
                <w:sz w:val="26"/>
                <w:szCs w:val="26"/>
              </w:rPr>
            </w:pPr>
          </w:p>
        </w:tc>
        <w:tc>
          <w:tcPr>
            <w:tcW w:w="397" w:type="dxa"/>
          </w:tcPr>
          <w:p w14:paraId="7AC887BF">
            <w:pPr>
              <w:spacing w:after="0"/>
              <w:jc w:val="center"/>
              <w:rPr>
                <w:rFonts w:ascii="Times New Roman" w:hAnsi="Times New Roman" w:cs="Times New Roman"/>
                <w:sz w:val="26"/>
                <w:szCs w:val="26"/>
              </w:rPr>
            </w:pPr>
          </w:p>
        </w:tc>
        <w:tc>
          <w:tcPr>
            <w:tcW w:w="340" w:type="dxa"/>
          </w:tcPr>
          <w:p w14:paraId="3C04A036">
            <w:pPr>
              <w:spacing w:after="0"/>
              <w:ind w:left="57"/>
              <w:jc w:val="center"/>
              <w:rPr>
                <w:rFonts w:ascii="Times New Roman" w:hAnsi="Times New Roman" w:cs="Times New Roman"/>
                <w:sz w:val="26"/>
                <w:szCs w:val="26"/>
              </w:rPr>
            </w:pPr>
          </w:p>
        </w:tc>
        <w:tc>
          <w:tcPr>
            <w:tcW w:w="5671" w:type="dxa"/>
          </w:tcPr>
          <w:p w14:paraId="637F5F69">
            <w:pPr>
              <w:spacing w:after="0"/>
              <w:jc w:val="center"/>
              <w:rPr>
                <w:rFonts w:ascii="Times New Roman" w:hAnsi="Times New Roman" w:cs="Times New Roman"/>
                <w:sz w:val="26"/>
                <w:szCs w:val="26"/>
              </w:rPr>
            </w:pPr>
            <w:r>
              <w:rPr>
                <w:rFonts w:ascii="Times New Roman" w:hAnsi="Times New Roman" w:cs="Times New Roman"/>
                <w:sz w:val="26"/>
                <w:szCs w:val="26"/>
              </w:rPr>
              <w:t>(подпись и Ф.И.О. лица, представляющего сведения)</w:t>
            </w:r>
          </w:p>
        </w:tc>
      </w:tr>
    </w:tbl>
    <w:p w14:paraId="28B02E5C">
      <w:pPr>
        <w:spacing w:after="0"/>
        <w:jc w:val="both"/>
        <w:rPr>
          <w:rFonts w:ascii="Times New Roman" w:hAnsi="Times New Roman" w:cs="Times New Roman"/>
          <w:b/>
          <w:sz w:val="26"/>
          <w:szCs w:val="26"/>
        </w:rPr>
      </w:pPr>
    </w:p>
    <w:p w14:paraId="1E318425">
      <w:pPr>
        <w:spacing w:after="0"/>
        <w:jc w:val="both"/>
        <w:rPr>
          <w:rFonts w:ascii="Times New Roman" w:hAnsi="Times New Roman" w:cs="Times New Roman"/>
          <w:b/>
          <w:sz w:val="26"/>
          <w:szCs w:val="26"/>
        </w:rPr>
      </w:pPr>
    </w:p>
    <w:tbl>
      <w:tblPr>
        <w:tblStyle w:val="2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54"/>
        <w:gridCol w:w="1205"/>
        <w:gridCol w:w="1205"/>
      </w:tblGrid>
      <w:tr w14:paraId="28161B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trPr>
        <w:tc>
          <w:tcPr>
            <w:tcW w:w="7054" w:type="dxa"/>
            <w:vAlign w:val="center"/>
          </w:tcPr>
          <w:p w14:paraId="1068A2DE">
            <w:pPr>
              <w:spacing w:after="0" w:line="240" w:lineRule="auto"/>
              <w:jc w:val="center"/>
              <w:rPr>
                <w:rFonts w:ascii="Times New Roman" w:hAnsi="Times New Roman"/>
                <w:b/>
                <w:sz w:val="26"/>
                <w:szCs w:val="26"/>
              </w:rPr>
            </w:pPr>
          </w:p>
        </w:tc>
        <w:tc>
          <w:tcPr>
            <w:tcW w:w="1205" w:type="dxa"/>
            <w:vAlign w:val="center"/>
          </w:tcPr>
          <w:p w14:paraId="3AC06A9D">
            <w:pPr>
              <w:spacing w:after="0" w:line="240" w:lineRule="auto"/>
              <w:jc w:val="center"/>
              <w:rPr>
                <w:rFonts w:ascii="Times New Roman" w:hAnsi="Times New Roman"/>
                <w:b/>
                <w:sz w:val="26"/>
                <w:szCs w:val="26"/>
              </w:rPr>
            </w:pPr>
            <w:r>
              <w:rPr>
                <w:rFonts w:ascii="Times New Roman" w:hAnsi="Times New Roman"/>
                <w:b/>
                <w:sz w:val="26"/>
                <w:szCs w:val="26"/>
              </w:rPr>
              <w:t>Да</w:t>
            </w:r>
          </w:p>
        </w:tc>
        <w:tc>
          <w:tcPr>
            <w:tcW w:w="1205" w:type="dxa"/>
            <w:vAlign w:val="center"/>
          </w:tcPr>
          <w:p w14:paraId="113086C7">
            <w:pPr>
              <w:spacing w:after="0" w:line="240" w:lineRule="auto"/>
              <w:jc w:val="center"/>
              <w:rPr>
                <w:rFonts w:ascii="Times New Roman" w:hAnsi="Times New Roman"/>
                <w:b/>
                <w:sz w:val="26"/>
                <w:szCs w:val="26"/>
              </w:rPr>
            </w:pPr>
            <w:r>
              <w:rPr>
                <w:rFonts w:ascii="Times New Roman" w:hAnsi="Times New Roman"/>
                <w:b/>
                <w:sz w:val="26"/>
                <w:szCs w:val="26"/>
              </w:rPr>
              <w:t>Нет</w:t>
            </w:r>
          </w:p>
        </w:tc>
      </w:tr>
      <w:tr w14:paraId="127138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FF43A38">
            <w:pPr>
              <w:spacing w:after="0" w:line="240" w:lineRule="auto"/>
              <w:jc w:val="both"/>
              <w:rPr>
                <w:rFonts w:ascii="Times New Roman" w:hAnsi="Times New Roman"/>
                <w:sz w:val="26"/>
                <w:szCs w:val="26"/>
              </w:rPr>
            </w:pPr>
            <w:r>
              <w:rPr>
                <w:rFonts w:ascii="Times New Roman" w:hAnsi="Times New Roman"/>
                <w:sz w:val="26"/>
                <w:szCs w:val="26"/>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w:t>
            </w:r>
          </w:p>
        </w:tc>
        <w:tc>
          <w:tcPr>
            <w:tcW w:w="1205" w:type="dxa"/>
          </w:tcPr>
          <w:p w14:paraId="4B6AAD0B">
            <w:pPr>
              <w:spacing w:after="0" w:line="240" w:lineRule="auto"/>
              <w:jc w:val="both"/>
              <w:rPr>
                <w:rFonts w:ascii="Times New Roman" w:hAnsi="Times New Roman"/>
                <w:b/>
                <w:sz w:val="26"/>
                <w:szCs w:val="26"/>
              </w:rPr>
            </w:pPr>
          </w:p>
        </w:tc>
        <w:tc>
          <w:tcPr>
            <w:tcW w:w="1205" w:type="dxa"/>
          </w:tcPr>
          <w:p w14:paraId="3AF26BE7">
            <w:pPr>
              <w:spacing w:after="0" w:line="240" w:lineRule="auto"/>
              <w:jc w:val="both"/>
              <w:rPr>
                <w:rFonts w:ascii="Times New Roman" w:hAnsi="Times New Roman"/>
                <w:b/>
                <w:sz w:val="26"/>
                <w:szCs w:val="26"/>
              </w:rPr>
            </w:pPr>
          </w:p>
        </w:tc>
      </w:tr>
      <w:tr w14:paraId="260C25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685A8BDC">
            <w:pPr>
              <w:spacing w:after="0" w:line="240" w:lineRule="auto"/>
              <w:jc w:val="both"/>
              <w:rPr>
                <w:rFonts w:ascii="Times New Roman" w:hAnsi="Times New Roman"/>
                <w:sz w:val="26"/>
                <w:szCs w:val="26"/>
              </w:rPr>
            </w:pPr>
            <w:r>
              <w:rPr>
                <w:rFonts w:ascii="Times New Roman" w:hAnsi="Times New Roman"/>
                <w:sz w:val="26"/>
                <w:szCs w:val="26"/>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w:t>
            </w:r>
          </w:p>
        </w:tc>
        <w:tc>
          <w:tcPr>
            <w:tcW w:w="1205" w:type="dxa"/>
          </w:tcPr>
          <w:p w14:paraId="5CC4845F">
            <w:pPr>
              <w:spacing w:after="0" w:line="240" w:lineRule="auto"/>
              <w:jc w:val="both"/>
              <w:rPr>
                <w:rFonts w:ascii="Times New Roman" w:hAnsi="Times New Roman"/>
                <w:b/>
                <w:sz w:val="26"/>
                <w:szCs w:val="26"/>
              </w:rPr>
            </w:pPr>
          </w:p>
        </w:tc>
        <w:tc>
          <w:tcPr>
            <w:tcW w:w="1205" w:type="dxa"/>
          </w:tcPr>
          <w:p w14:paraId="7A77B138">
            <w:pPr>
              <w:spacing w:after="0" w:line="240" w:lineRule="auto"/>
              <w:jc w:val="both"/>
              <w:rPr>
                <w:rFonts w:ascii="Times New Roman" w:hAnsi="Times New Roman"/>
                <w:b/>
                <w:sz w:val="26"/>
                <w:szCs w:val="26"/>
              </w:rPr>
            </w:pPr>
          </w:p>
        </w:tc>
      </w:tr>
      <w:tr w14:paraId="5F9496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B106CBD">
            <w:pPr>
              <w:spacing w:after="0" w:line="240" w:lineRule="auto"/>
              <w:jc w:val="both"/>
              <w:rPr>
                <w:rFonts w:ascii="Times New Roman" w:hAnsi="Times New Roman"/>
                <w:sz w:val="26"/>
                <w:szCs w:val="26"/>
              </w:rPr>
            </w:pPr>
            <w:r>
              <w:rPr>
                <w:rFonts w:ascii="Times New Roman" w:hAnsi="Times New Roman"/>
                <w:sz w:val="26"/>
                <w:szCs w:val="26"/>
              </w:rPr>
              <w:t>Владеете ли Вы или Ваши родственники прямо или как бенефициар</w:t>
            </w:r>
            <w:r>
              <w:rPr>
                <w:rFonts w:ascii="Times New Roman" w:hAnsi="Times New Roman"/>
                <w:sz w:val="26"/>
                <w:szCs w:val="26"/>
                <w:vertAlign w:val="superscript"/>
              </w:rPr>
              <w:t>2</w:t>
            </w:r>
            <w:r>
              <w:rPr>
                <w:rStyle w:val="7"/>
                <w:rFonts w:ascii="Times New Roman" w:hAnsi="Times New Roman"/>
                <w:sz w:val="26"/>
                <w:szCs w:val="26"/>
              </w:rPr>
              <w:footnoteReference w:id="4"/>
            </w:r>
            <w:r>
              <w:rPr>
                <w:rFonts w:ascii="Times New Roman" w:hAnsi="Times New Roman"/>
                <w:sz w:val="26"/>
                <w:szCs w:val="26"/>
              </w:rPr>
              <w:t xml:space="preserve"> акциями (долями, паями) или любыми другими финансовыми инструментами какой-либо организации</w:t>
            </w:r>
          </w:p>
        </w:tc>
        <w:tc>
          <w:tcPr>
            <w:tcW w:w="1205" w:type="dxa"/>
          </w:tcPr>
          <w:p w14:paraId="6CFAF81F">
            <w:pPr>
              <w:spacing w:after="0" w:line="240" w:lineRule="auto"/>
              <w:jc w:val="both"/>
              <w:rPr>
                <w:rFonts w:ascii="Times New Roman" w:hAnsi="Times New Roman"/>
                <w:b/>
                <w:sz w:val="26"/>
                <w:szCs w:val="26"/>
              </w:rPr>
            </w:pPr>
          </w:p>
        </w:tc>
        <w:tc>
          <w:tcPr>
            <w:tcW w:w="1205" w:type="dxa"/>
          </w:tcPr>
          <w:p w14:paraId="4AE47344">
            <w:pPr>
              <w:spacing w:after="0" w:line="240" w:lineRule="auto"/>
              <w:jc w:val="both"/>
              <w:rPr>
                <w:rFonts w:ascii="Times New Roman" w:hAnsi="Times New Roman"/>
                <w:b/>
                <w:sz w:val="26"/>
                <w:szCs w:val="26"/>
              </w:rPr>
            </w:pPr>
          </w:p>
        </w:tc>
      </w:tr>
      <w:tr w14:paraId="35DCDD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4D66C5B">
            <w:pPr>
              <w:spacing w:after="0" w:line="240" w:lineRule="auto"/>
              <w:jc w:val="both"/>
              <w:rPr>
                <w:rFonts w:ascii="Times New Roman" w:hAnsi="Times New Roman"/>
                <w:sz w:val="26"/>
                <w:szCs w:val="26"/>
              </w:rPr>
            </w:pPr>
            <w:r>
              <w:rPr>
                <w:rFonts w:ascii="Times New Roman" w:hAnsi="Times New Roman"/>
                <w:sz w:val="26"/>
                <w:szCs w:val="26"/>
              </w:rPr>
              <w:t>Собираетесь ли Вы или Ваши родственники стать владельцем акций (долей, паев) или любых других финансовых инструментов в течение ближайшего календарного года в какой-либо организации</w:t>
            </w:r>
          </w:p>
        </w:tc>
        <w:tc>
          <w:tcPr>
            <w:tcW w:w="1205" w:type="dxa"/>
          </w:tcPr>
          <w:p w14:paraId="0733F900">
            <w:pPr>
              <w:spacing w:after="0" w:line="240" w:lineRule="auto"/>
              <w:jc w:val="both"/>
              <w:rPr>
                <w:rFonts w:ascii="Times New Roman" w:hAnsi="Times New Roman"/>
                <w:b/>
                <w:sz w:val="26"/>
                <w:szCs w:val="26"/>
              </w:rPr>
            </w:pPr>
          </w:p>
        </w:tc>
        <w:tc>
          <w:tcPr>
            <w:tcW w:w="1205" w:type="dxa"/>
          </w:tcPr>
          <w:p w14:paraId="62EA123F">
            <w:pPr>
              <w:spacing w:after="0" w:line="240" w:lineRule="auto"/>
              <w:jc w:val="both"/>
              <w:rPr>
                <w:rFonts w:ascii="Times New Roman" w:hAnsi="Times New Roman"/>
                <w:b/>
                <w:sz w:val="26"/>
                <w:szCs w:val="26"/>
              </w:rPr>
            </w:pPr>
          </w:p>
        </w:tc>
      </w:tr>
      <w:tr w14:paraId="67A6CD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3A482A56">
            <w:pPr>
              <w:spacing w:after="0" w:line="240" w:lineRule="auto"/>
              <w:jc w:val="both"/>
              <w:rPr>
                <w:rFonts w:ascii="Times New Roman" w:hAnsi="Times New Roman"/>
                <w:sz w:val="26"/>
                <w:szCs w:val="26"/>
              </w:rPr>
            </w:pPr>
            <w:r>
              <w:rPr>
                <w:rFonts w:ascii="Times New Roman" w:hAnsi="Times New Roman"/>
                <w:sz w:val="26"/>
                <w:szCs w:val="26"/>
              </w:rPr>
              <w:t>Имеете ли Вы или Ваши родственники какие-либо имущественные обязательства перед какой-либо организацией</w:t>
            </w:r>
          </w:p>
        </w:tc>
        <w:tc>
          <w:tcPr>
            <w:tcW w:w="1205" w:type="dxa"/>
          </w:tcPr>
          <w:p w14:paraId="1558DED9">
            <w:pPr>
              <w:spacing w:after="0" w:line="240" w:lineRule="auto"/>
              <w:jc w:val="both"/>
              <w:rPr>
                <w:rFonts w:ascii="Times New Roman" w:hAnsi="Times New Roman"/>
                <w:b/>
                <w:sz w:val="26"/>
                <w:szCs w:val="26"/>
              </w:rPr>
            </w:pPr>
          </w:p>
        </w:tc>
        <w:tc>
          <w:tcPr>
            <w:tcW w:w="1205" w:type="dxa"/>
          </w:tcPr>
          <w:p w14:paraId="28EFB1BF">
            <w:pPr>
              <w:spacing w:after="0" w:line="240" w:lineRule="auto"/>
              <w:jc w:val="both"/>
              <w:rPr>
                <w:rFonts w:ascii="Times New Roman" w:hAnsi="Times New Roman"/>
                <w:b/>
                <w:sz w:val="26"/>
                <w:szCs w:val="26"/>
              </w:rPr>
            </w:pPr>
          </w:p>
        </w:tc>
      </w:tr>
      <w:tr w14:paraId="3E7A05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E26E092">
            <w:pPr>
              <w:spacing w:after="0" w:line="240" w:lineRule="auto"/>
              <w:jc w:val="both"/>
              <w:rPr>
                <w:rFonts w:ascii="Times New Roman" w:hAnsi="Times New Roman"/>
                <w:sz w:val="26"/>
                <w:szCs w:val="26"/>
              </w:rPr>
            </w:pPr>
            <w:r>
              <w:rPr>
                <w:rFonts w:ascii="Times New Roman" w:hAnsi="Times New Roman"/>
                <w:sz w:val="26"/>
                <w:szCs w:val="26"/>
              </w:rPr>
              <w:t>Собираетесь ли Вы или Ваши родственники принять на себя какие-либо имущественные обязательства перед какой-либо из организаций в течение ближайшего календарного года</w:t>
            </w:r>
          </w:p>
        </w:tc>
        <w:tc>
          <w:tcPr>
            <w:tcW w:w="1205" w:type="dxa"/>
          </w:tcPr>
          <w:p w14:paraId="5F021F75">
            <w:pPr>
              <w:spacing w:after="0" w:line="240" w:lineRule="auto"/>
              <w:jc w:val="both"/>
              <w:rPr>
                <w:rFonts w:ascii="Times New Roman" w:hAnsi="Times New Roman"/>
                <w:b/>
                <w:sz w:val="26"/>
                <w:szCs w:val="26"/>
              </w:rPr>
            </w:pPr>
          </w:p>
        </w:tc>
        <w:tc>
          <w:tcPr>
            <w:tcW w:w="1205" w:type="dxa"/>
          </w:tcPr>
          <w:p w14:paraId="4E24F960">
            <w:pPr>
              <w:spacing w:after="0" w:line="240" w:lineRule="auto"/>
              <w:jc w:val="both"/>
              <w:rPr>
                <w:rFonts w:ascii="Times New Roman" w:hAnsi="Times New Roman"/>
                <w:b/>
                <w:sz w:val="26"/>
                <w:szCs w:val="26"/>
              </w:rPr>
            </w:pPr>
          </w:p>
        </w:tc>
      </w:tr>
      <w:tr w14:paraId="2775AC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46D9B5F">
            <w:pPr>
              <w:spacing w:after="0" w:line="240" w:lineRule="auto"/>
              <w:jc w:val="both"/>
              <w:rPr>
                <w:rFonts w:ascii="Times New Roman" w:hAnsi="Times New Roman"/>
                <w:sz w:val="26"/>
                <w:szCs w:val="26"/>
              </w:rPr>
            </w:pPr>
            <w:r>
              <w:rPr>
                <w:rFonts w:ascii="Times New Roman" w:hAnsi="Times New Roman"/>
                <w:sz w:val="26"/>
                <w:szCs w:val="26"/>
              </w:rPr>
              <w:t>Пользуетесь ли Вы или Ваши родственники имуществом, принадлежащим какой-либо организации</w:t>
            </w:r>
          </w:p>
        </w:tc>
        <w:tc>
          <w:tcPr>
            <w:tcW w:w="1205" w:type="dxa"/>
          </w:tcPr>
          <w:p w14:paraId="25072477">
            <w:pPr>
              <w:spacing w:after="0" w:line="240" w:lineRule="auto"/>
              <w:jc w:val="both"/>
              <w:rPr>
                <w:rFonts w:ascii="Times New Roman" w:hAnsi="Times New Roman"/>
                <w:b/>
                <w:sz w:val="26"/>
                <w:szCs w:val="26"/>
              </w:rPr>
            </w:pPr>
          </w:p>
        </w:tc>
        <w:tc>
          <w:tcPr>
            <w:tcW w:w="1205" w:type="dxa"/>
          </w:tcPr>
          <w:p w14:paraId="66370ACD">
            <w:pPr>
              <w:spacing w:after="0" w:line="240" w:lineRule="auto"/>
              <w:jc w:val="both"/>
              <w:rPr>
                <w:rFonts w:ascii="Times New Roman" w:hAnsi="Times New Roman"/>
                <w:b/>
                <w:sz w:val="26"/>
                <w:szCs w:val="26"/>
              </w:rPr>
            </w:pPr>
          </w:p>
        </w:tc>
      </w:tr>
      <w:tr w14:paraId="1F1E06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E4F72FE">
            <w:pPr>
              <w:spacing w:after="0" w:line="240" w:lineRule="auto"/>
              <w:jc w:val="both"/>
              <w:rPr>
                <w:rFonts w:ascii="Times New Roman" w:hAnsi="Times New Roman"/>
                <w:sz w:val="26"/>
                <w:szCs w:val="26"/>
              </w:rPr>
            </w:pPr>
            <w:r>
              <w:rPr>
                <w:rFonts w:ascii="Times New Roman" w:hAnsi="Times New Roman"/>
                <w:sz w:val="26"/>
                <w:szCs w:val="26"/>
              </w:rPr>
              <w:t>Собираетесь ли Вы или Ваши родственники пользоваться в течение ближайшего календарного года имуществом, принадлежащим какой-либо организации</w:t>
            </w:r>
          </w:p>
        </w:tc>
        <w:tc>
          <w:tcPr>
            <w:tcW w:w="1205" w:type="dxa"/>
          </w:tcPr>
          <w:p w14:paraId="1E3672A0">
            <w:pPr>
              <w:spacing w:after="0" w:line="240" w:lineRule="auto"/>
              <w:jc w:val="both"/>
              <w:rPr>
                <w:rFonts w:ascii="Times New Roman" w:hAnsi="Times New Roman"/>
                <w:b/>
                <w:sz w:val="26"/>
                <w:szCs w:val="26"/>
              </w:rPr>
            </w:pPr>
          </w:p>
        </w:tc>
        <w:tc>
          <w:tcPr>
            <w:tcW w:w="1205" w:type="dxa"/>
          </w:tcPr>
          <w:p w14:paraId="3AC589FF">
            <w:pPr>
              <w:spacing w:after="0" w:line="240" w:lineRule="auto"/>
              <w:jc w:val="both"/>
              <w:rPr>
                <w:rFonts w:ascii="Times New Roman" w:hAnsi="Times New Roman"/>
                <w:b/>
                <w:sz w:val="26"/>
                <w:szCs w:val="26"/>
              </w:rPr>
            </w:pPr>
          </w:p>
        </w:tc>
      </w:tr>
      <w:tr w14:paraId="3095C2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5AA4A2FD">
            <w:pPr>
              <w:pStyle w:val="26"/>
              <w:tabs>
                <w:tab w:val="left" w:pos="284"/>
              </w:tabs>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Известно ли Вам о каких-либо иных обстоятельствах, не указанных выше, которые свидетельствуют о личной заинтересованности или могут создать впечатление, что Вы принимаете решения под воздействием личной заинтересованности</w:t>
            </w:r>
          </w:p>
        </w:tc>
        <w:tc>
          <w:tcPr>
            <w:tcW w:w="1205" w:type="dxa"/>
          </w:tcPr>
          <w:p w14:paraId="40D185A3">
            <w:pPr>
              <w:spacing w:after="0" w:line="240" w:lineRule="auto"/>
              <w:jc w:val="both"/>
              <w:rPr>
                <w:rFonts w:ascii="Times New Roman" w:hAnsi="Times New Roman"/>
                <w:b/>
                <w:sz w:val="26"/>
                <w:szCs w:val="26"/>
              </w:rPr>
            </w:pPr>
          </w:p>
        </w:tc>
        <w:tc>
          <w:tcPr>
            <w:tcW w:w="1205" w:type="dxa"/>
          </w:tcPr>
          <w:p w14:paraId="1F688C5C">
            <w:pPr>
              <w:spacing w:after="0" w:line="240" w:lineRule="auto"/>
              <w:jc w:val="both"/>
              <w:rPr>
                <w:rFonts w:ascii="Times New Roman" w:hAnsi="Times New Roman"/>
                <w:b/>
                <w:sz w:val="26"/>
                <w:szCs w:val="26"/>
              </w:rPr>
            </w:pPr>
          </w:p>
        </w:tc>
      </w:tr>
    </w:tbl>
    <w:p w14:paraId="2DC9F912">
      <w:pPr>
        <w:jc w:val="both"/>
        <w:rPr>
          <w:rFonts w:ascii="Times New Roman" w:hAnsi="Times New Roman" w:cs="Times New Roman"/>
          <w:b/>
          <w:sz w:val="26"/>
          <w:szCs w:val="26"/>
        </w:rPr>
      </w:pPr>
    </w:p>
    <w:p w14:paraId="21F1F875">
      <w:pPr>
        <w:jc w:val="both"/>
        <w:rPr>
          <w:rFonts w:ascii="Times New Roman" w:hAnsi="Times New Roman" w:cs="Times New Roman"/>
          <w:b/>
          <w:sz w:val="26"/>
          <w:szCs w:val="26"/>
        </w:rPr>
      </w:pPr>
    </w:p>
    <w:p w14:paraId="5BDD053B">
      <w:pPr>
        <w:jc w:val="both"/>
        <w:rPr>
          <w:rFonts w:ascii="Times New Roman" w:hAnsi="Times New Roman" w:cs="Times New Roman"/>
          <w:b/>
          <w:sz w:val="26"/>
          <w:szCs w:val="26"/>
        </w:rPr>
      </w:pPr>
    </w:p>
    <w:p w14:paraId="7304E7EC">
      <w:pPr>
        <w:jc w:val="both"/>
        <w:rPr>
          <w:rFonts w:ascii="Times New Roman" w:hAnsi="Times New Roman" w:cs="Times New Roman"/>
          <w:b/>
          <w:sz w:val="26"/>
          <w:szCs w:val="26"/>
        </w:rPr>
      </w:pPr>
    </w:p>
    <w:p w14:paraId="28A62675">
      <w:pPr>
        <w:jc w:val="both"/>
        <w:rPr>
          <w:rFonts w:ascii="Times New Roman" w:hAnsi="Times New Roman" w:cs="Times New Roman"/>
          <w:b/>
          <w:sz w:val="26"/>
          <w:szCs w:val="26"/>
        </w:rPr>
      </w:pPr>
    </w:p>
    <w:p w14:paraId="42C74477">
      <w:pPr>
        <w:spacing w:line="240" w:lineRule="auto"/>
        <w:ind w:firstLine="720"/>
        <w:jc w:val="both"/>
        <w:rPr>
          <w:rFonts w:ascii="Times New Roman" w:hAnsi="Times New Roman" w:cs="Times New Roman"/>
          <w:sz w:val="26"/>
          <w:szCs w:val="26"/>
        </w:rPr>
      </w:pPr>
      <w:r>
        <w:rPr>
          <w:rFonts w:ascii="Times New Roman" w:hAnsi="Times New Roman" w:cs="Times New Roman"/>
          <w:sz w:val="26"/>
          <w:szCs w:val="26"/>
        </w:rPr>
        <w:t>Если Вы ответили "да" на любой из вышеуказанных вопросов, просьба изложить ниже информацию для рассмотрения и оценки обстоятельств (с соблюдением законодательства Российской Федерации, в частности, положений законодательства о персональных данных).</w:t>
      </w:r>
    </w:p>
    <w:tbl>
      <w:tblPr>
        <w:tblStyle w:val="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0"/>
      </w:tblGrid>
      <w:tr w14:paraId="41FA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360" w:type="dxa"/>
          </w:tcPr>
          <w:p w14:paraId="50C447C7">
            <w:pPr>
              <w:jc w:val="both"/>
              <w:rPr>
                <w:rFonts w:ascii="Times New Roman" w:hAnsi="Times New Roman" w:cs="Times New Roman"/>
                <w:sz w:val="26"/>
                <w:szCs w:val="26"/>
              </w:rPr>
            </w:pPr>
          </w:p>
          <w:p w14:paraId="7B5A935D">
            <w:pPr>
              <w:jc w:val="both"/>
              <w:rPr>
                <w:rFonts w:ascii="Times New Roman" w:hAnsi="Times New Roman" w:cs="Times New Roman"/>
                <w:sz w:val="26"/>
                <w:szCs w:val="26"/>
              </w:rPr>
            </w:pPr>
          </w:p>
          <w:p w14:paraId="054D093D">
            <w:pPr>
              <w:jc w:val="both"/>
              <w:rPr>
                <w:rFonts w:ascii="Times New Roman" w:hAnsi="Times New Roman" w:cs="Times New Roman"/>
                <w:sz w:val="26"/>
                <w:szCs w:val="26"/>
              </w:rPr>
            </w:pPr>
          </w:p>
          <w:p w14:paraId="1793158A">
            <w:pPr>
              <w:jc w:val="both"/>
              <w:rPr>
                <w:rFonts w:ascii="Times New Roman" w:hAnsi="Times New Roman" w:cs="Times New Roman"/>
                <w:sz w:val="26"/>
                <w:szCs w:val="26"/>
              </w:rPr>
            </w:pPr>
          </w:p>
          <w:p w14:paraId="4A17C711">
            <w:pPr>
              <w:jc w:val="both"/>
              <w:rPr>
                <w:rFonts w:ascii="Times New Roman" w:hAnsi="Times New Roman" w:cs="Times New Roman"/>
                <w:sz w:val="26"/>
                <w:szCs w:val="26"/>
              </w:rPr>
            </w:pPr>
          </w:p>
        </w:tc>
      </w:tr>
    </w:tbl>
    <w:p w14:paraId="25A0D4E1">
      <w:pPr>
        <w:spacing w:after="0" w:line="240" w:lineRule="auto"/>
        <w:ind w:firstLine="720"/>
        <w:jc w:val="both"/>
        <w:rPr>
          <w:rFonts w:ascii="Times New Roman" w:hAnsi="Times New Roman" w:cs="Times New Roman"/>
          <w:sz w:val="26"/>
          <w:szCs w:val="26"/>
        </w:rPr>
      </w:pPr>
    </w:p>
    <w:p w14:paraId="620F52B1">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Настоящим подтверждаю, что:</w:t>
      </w:r>
    </w:p>
    <w:p w14:paraId="3F574744">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данная декларация заполнена мною добровольно и с моего согласия;</w:t>
      </w:r>
    </w:p>
    <w:p w14:paraId="34623D0D">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я прочитал и понял все вышеуказанные вопросы;</w:t>
      </w:r>
    </w:p>
    <w:p w14:paraId="694CB5F5">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мои ответы и любая пояснительная информация являются полными, правдивыми и правильными.</w:t>
      </w:r>
    </w:p>
    <w:p w14:paraId="1981C9AB">
      <w:pPr>
        <w:tabs>
          <w:tab w:val="left" w:pos="5378"/>
        </w:tabs>
        <w:jc w:val="both"/>
        <w:rPr>
          <w:rFonts w:ascii="Times New Roman" w:hAnsi="Times New Roman" w:cs="Times New Roman"/>
          <w:sz w:val="26"/>
          <w:szCs w:val="26"/>
        </w:rPr>
      </w:pPr>
    </w:p>
    <w:tbl>
      <w:tblPr>
        <w:tblStyle w:val="6"/>
        <w:tblW w:w="9526" w:type="dxa"/>
        <w:tblInd w:w="0" w:type="dxa"/>
        <w:tblLayout w:type="fixed"/>
        <w:tblCellMar>
          <w:top w:w="0" w:type="dxa"/>
          <w:left w:w="28" w:type="dxa"/>
          <w:bottom w:w="0" w:type="dxa"/>
          <w:right w:w="28" w:type="dxa"/>
        </w:tblCellMar>
      </w:tblPr>
      <w:tblGrid>
        <w:gridCol w:w="198"/>
        <w:gridCol w:w="454"/>
        <w:gridCol w:w="255"/>
        <w:gridCol w:w="1814"/>
        <w:gridCol w:w="397"/>
        <w:gridCol w:w="397"/>
        <w:gridCol w:w="340"/>
        <w:gridCol w:w="5671"/>
      </w:tblGrid>
      <w:tr w14:paraId="345758E7">
        <w:tblPrEx>
          <w:tblCellMar>
            <w:top w:w="0" w:type="dxa"/>
            <w:left w:w="28" w:type="dxa"/>
            <w:bottom w:w="0" w:type="dxa"/>
            <w:right w:w="28" w:type="dxa"/>
          </w:tblCellMar>
        </w:tblPrEx>
        <w:tc>
          <w:tcPr>
            <w:tcW w:w="198" w:type="dxa"/>
            <w:tcBorders>
              <w:top w:val="nil"/>
              <w:left w:val="nil"/>
              <w:bottom w:val="nil"/>
              <w:right w:val="nil"/>
            </w:tcBorders>
            <w:vAlign w:val="bottom"/>
          </w:tcPr>
          <w:p w14:paraId="1854F455">
            <w:pPr>
              <w:spacing w:after="0"/>
              <w:jc w:val="right"/>
              <w:rPr>
                <w:rFonts w:ascii="Times New Roman" w:hAnsi="Times New Roman" w:cs="Times New Roman"/>
                <w:sz w:val="26"/>
                <w:szCs w:val="26"/>
              </w:rPr>
            </w:pPr>
            <w:r>
              <w:rPr>
                <w:rFonts w:ascii="Times New Roman" w:hAnsi="Times New Roman" w:cs="Times New Roman"/>
                <w:sz w:val="26"/>
                <w:szCs w:val="26"/>
              </w:rPr>
              <w:t>"</w:t>
            </w:r>
          </w:p>
        </w:tc>
        <w:tc>
          <w:tcPr>
            <w:tcW w:w="454" w:type="dxa"/>
            <w:tcBorders>
              <w:top w:val="nil"/>
              <w:left w:val="nil"/>
              <w:bottom w:val="single" w:color="auto" w:sz="4" w:space="0"/>
              <w:right w:val="nil"/>
            </w:tcBorders>
            <w:vAlign w:val="bottom"/>
          </w:tcPr>
          <w:p w14:paraId="2976C299">
            <w:pPr>
              <w:spacing w:after="0"/>
              <w:jc w:val="center"/>
              <w:rPr>
                <w:rFonts w:ascii="Times New Roman" w:hAnsi="Times New Roman" w:cs="Times New Roman"/>
                <w:sz w:val="26"/>
                <w:szCs w:val="26"/>
              </w:rPr>
            </w:pPr>
          </w:p>
        </w:tc>
        <w:tc>
          <w:tcPr>
            <w:tcW w:w="255" w:type="dxa"/>
            <w:tcBorders>
              <w:top w:val="nil"/>
              <w:left w:val="nil"/>
              <w:bottom w:val="nil"/>
              <w:right w:val="nil"/>
            </w:tcBorders>
            <w:vAlign w:val="bottom"/>
          </w:tcPr>
          <w:p w14:paraId="762B14B2">
            <w:pPr>
              <w:spacing w:after="0"/>
              <w:rPr>
                <w:rFonts w:ascii="Times New Roman" w:hAnsi="Times New Roman" w:cs="Times New Roman"/>
                <w:sz w:val="26"/>
                <w:szCs w:val="26"/>
              </w:rPr>
            </w:pPr>
            <w:r>
              <w:rPr>
                <w:rFonts w:ascii="Times New Roman" w:hAnsi="Times New Roman" w:cs="Times New Roman"/>
                <w:sz w:val="26"/>
                <w:szCs w:val="26"/>
              </w:rPr>
              <w:t>"</w:t>
            </w:r>
          </w:p>
        </w:tc>
        <w:tc>
          <w:tcPr>
            <w:tcW w:w="1814" w:type="dxa"/>
            <w:tcBorders>
              <w:top w:val="nil"/>
              <w:left w:val="nil"/>
              <w:bottom w:val="single" w:color="auto" w:sz="4" w:space="0"/>
              <w:right w:val="nil"/>
            </w:tcBorders>
            <w:vAlign w:val="bottom"/>
          </w:tcPr>
          <w:p w14:paraId="46F1E6B6">
            <w:pPr>
              <w:spacing w:after="0"/>
              <w:jc w:val="center"/>
              <w:rPr>
                <w:rFonts w:ascii="Times New Roman" w:hAnsi="Times New Roman" w:cs="Times New Roman"/>
                <w:sz w:val="26"/>
                <w:szCs w:val="26"/>
              </w:rPr>
            </w:pPr>
          </w:p>
        </w:tc>
        <w:tc>
          <w:tcPr>
            <w:tcW w:w="397" w:type="dxa"/>
            <w:tcBorders>
              <w:top w:val="nil"/>
              <w:left w:val="nil"/>
              <w:bottom w:val="nil"/>
              <w:right w:val="nil"/>
            </w:tcBorders>
            <w:vAlign w:val="bottom"/>
          </w:tcPr>
          <w:p w14:paraId="3F8B838B">
            <w:pPr>
              <w:spacing w:after="0"/>
              <w:jc w:val="right"/>
              <w:rPr>
                <w:rFonts w:ascii="Times New Roman" w:hAnsi="Times New Roman" w:cs="Times New Roman"/>
                <w:sz w:val="26"/>
                <w:szCs w:val="26"/>
              </w:rPr>
            </w:pPr>
            <w:r>
              <w:rPr>
                <w:rFonts w:ascii="Times New Roman" w:hAnsi="Times New Roman" w:cs="Times New Roman"/>
                <w:sz w:val="26"/>
                <w:szCs w:val="26"/>
              </w:rPr>
              <w:t>20</w:t>
            </w:r>
          </w:p>
        </w:tc>
        <w:tc>
          <w:tcPr>
            <w:tcW w:w="397" w:type="dxa"/>
            <w:tcBorders>
              <w:top w:val="nil"/>
              <w:left w:val="nil"/>
              <w:bottom w:val="single" w:color="auto" w:sz="4" w:space="0"/>
              <w:right w:val="nil"/>
            </w:tcBorders>
            <w:vAlign w:val="bottom"/>
          </w:tcPr>
          <w:p w14:paraId="57314B29">
            <w:pPr>
              <w:spacing w:after="0"/>
              <w:rPr>
                <w:rFonts w:ascii="Times New Roman" w:hAnsi="Times New Roman" w:cs="Times New Roman"/>
                <w:sz w:val="26"/>
                <w:szCs w:val="26"/>
              </w:rPr>
            </w:pPr>
          </w:p>
        </w:tc>
        <w:tc>
          <w:tcPr>
            <w:tcW w:w="340" w:type="dxa"/>
            <w:tcBorders>
              <w:top w:val="nil"/>
              <w:left w:val="nil"/>
              <w:bottom w:val="nil"/>
              <w:right w:val="nil"/>
            </w:tcBorders>
            <w:vAlign w:val="bottom"/>
          </w:tcPr>
          <w:p w14:paraId="5F718A2C">
            <w:pPr>
              <w:spacing w:after="0"/>
              <w:ind w:left="57"/>
              <w:rPr>
                <w:rFonts w:ascii="Times New Roman" w:hAnsi="Times New Roman" w:cs="Times New Roman"/>
                <w:sz w:val="26"/>
                <w:szCs w:val="26"/>
              </w:rPr>
            </w:pPr>
            <w:r>
              <w:rPr>
                <w:rFonts w:ascii="Times New Roman" w:hAnsi="Times New Roman" w:cs="Times New Roman"/>
                <w:sz w:val="26"/>
                <w:szCs w:val="26"/>
              </w:rPr>
              <w:t>г.</w:t>
            </w:r>
          </w:p>
        </w:tc>
        <w:tc>
          <w:tcPr>
            <w:tcW w:w="5671" w:type="dxa"/>
            <w:tcBorders>
              <w:top w:val="nil"/>
              <w:left w:val="nil"/>
              <w:bottom w:val="single" w:color="auto" w:sz="4" w:space="0"/>
              <w:right w:val="nil"/>
            </w:tcBorders>
            <w:vAlign w:val="bottom"/>
          </w:tcPr>
          <w:p w14:paraId="7D4EB2AF">
            <w:pPr>
              <w:spacing w:after="0"/>
              <w:jc w:val="center"/>
              <w:rPr>
                <w:rFonts w:ascii="Times New Roman" w:hAnsi="Times New Roman" w:cs="Times New Roman"/>
                <w:sz w:val="26"/>
                <w:szCs w:val="26"/>
              </w:rPr>
            </w:pPr>
          </w:p>
        </w:tc>
      </w:tr>
      <w:tr w14:paraId="04F6BB0D">
        <w:tblPrEx>
          <w:tblCellMar>
            <w:top w:w="0" w:type="dxa"/>
            <w:left w:w="28" w:type="dxa"/>
            <w:bottom w:w="0" w:type="dxa"/>
            <w:right w:w="28" w:type="dxa"/>
          </w:tblCellMar>
        </w:tblPrEx>
        <w:tc>
          <w:tcPr>
            <w:tcW w:w="198" w:type="dxa"/>
          </w:tcPr>
          <w:p w14:paraId="253892FE">
            <w:pPr>
              <w:spacing w:after="0"/>
              <w:jc w:val="center"/>
              <w:rPr>
                <w:rFonts w:ascii="Times New Roman" w:hAnsi="Times New Roman" w:cs="Times New Roman"/>
                <w:sz w:val="26"/>
                <w:szCs w:val="26"/>
              </w:rPr>
            </w:pPr>
          </w:p>
        </w:tc>
        <w:tc>
          <w:tcPr>
            <w:tcW w:w="454" w:type="dxa"/>
          </w:tcPr>
          <w:p w14:paraId="77CB466D">
            <w:pPr>
              <w:spacing w:after="0"/>
              <w:jc w:val="center"/>
              <w:rPr>
                <w:rFonts w:ascii="Times New Roman" w:hAnsi="Times New Roman" w:cs="Times New Roman"/>
                <w:sz w:val="26"/>
                <w:szCs w:val="26"/>
              </w:rPr>
            </w:pPr>
          </w:p>
        </w:tc>
        <w:tc>
          <w:tcPr>
            <w:tcW w:w="255" w:type="dxa"/>
          </w:tcPr>
          <w:p w14:paraId="41DA0515">
            <w:pPr>
              <w:spacing w:after="0"/>
              <w:jc w:val="center"/>
              <w:rPr>
                <w:rFonts w:ascii="Times New Roman" w:hAnsi="Times New Roman" w:cs="Times New Roman"/>
                <w:sz w:val="26"/>
                <w:szCs w:val="26"/>
              </w:rPr>
            </w:pPr>
          </w:p>
        </w:tc>
        <w:tc>
          <w:tcPr>
            <w:tcW w:w="1814" w:type="dxa"/>
          </w:tcPr>
          <w:p w14:paraId="3A1F2DE8">
            <w:pPr>
              <w:spacing w:after="0"/>
              <w:jc w:val="center"/>
              <w:rPr>
                <w:rFonts w:ascii="Times New Roman" w:hAnsi="Times New Roman" w:cs="Times New Roman"/>
                <w:sz w:val="26"/>
                <w:szCs w:val="26"/>
              </w:rPr>
            </w:pPr>
          </w:p>
        </w:tc>
        <w:tc>
          <w:tcPr>
            <w:tcW w:w="397" w:type="dxa"/>
          </w:tcPr>
          <w:p w14:paraId="216B22EB">
            <w:pPr>
              <w:spacing w:after="0"/>
              <w:jc w:val="center"/>
              <w:rPr>
                <w:rFonts w:ascii="Times New Roman" w:hAnsi="Times New Roman" w:cs="Times New Roman"/>
                <w:sz w:val="26"/>
                <w:szCs w:val="26"/>
              </w:rPr>
            </w:pPr>
          </w:p>
        </w:tc>
        <w:tc>
          <w:tcPr>
            <w:tcW w:w="397" w:type="dxa"/>
          </w:tcPr>
          <w:p w14:paraId="046BC3B9">
            <w:pPr>
              <w:spacing w:after="0"/>
              <w:jc w:val="center"/>
              <w:rPr>
                <w:rFonts w:ascii="Times New Roman" w:hAnsi="Times New Roman" w:cs="Times New Roman"/>
                <w:sz w:val="26"/>
                <w:szCs w:val="26"/>
              </w:rPr>
            </w:pPr>
          </w:p>
        </w:tc>
        <w:tc>
          <w:tcPr>
            <w:tcW w:w="340" w:type="dxa"/>
          </w:tcPr>
          <w:p w14:paraId="69EE616A">
            <w:pPr>
              <w:spacing w:after="0"/>
              <w:ind w:left="57"/>
              <w:jc w:val="center"/>
              <w:rPr>
                <w:rFonts w:ascii="Times New Roman" w:hAnsi="Times New Roman" w:cs="Times New Roman"/>
                <w:sz w:val="26"/>
                <w:szCs w:val="26"/>
              </w:rPr>
            </w:pPr>
          </w:p>
        </w:tc>
        <w:tc>
          <w:tcPr>
            <w:tcW w:w="5671" w:type="dxa"/>
          </w:tcPr>
          <w:p w14:paraId="36F77D7F">
            <w:pPr>
              <w:spacing w:after="0"/>
              <w:jc w:val="center"/>
              <w:rPr>
                <w:rFonts w:ascii="Times New Roman" w:hAnsi="Times New Roman" w:cs="Times New Roman"/>
                <w:sz w:val="26"/>
                <w:szCs w:val="26"/>
              </w:rPr>
            </w:pPr>
            <w:r>
              <w:rPr>
                <w:rFonts w:ascii="Times New Roman" w:hAnsi="Times New Roman" w:cs="Times New Roman"/>
                <w:sz w:val="26"/>
                <w:szCs w:val="26"/>
              </w:rPr>
              <w:t>(подпись и Ф.И.О. лица, представляющего декларацию)</w:t>
            </w:r>
          </w:p>
        </w:tc>
      </w:tr>
    </w:tbl>
    <w:p w14:paraId="38896F5F">
      <w:pPr>
        <w:tabs>
          <w:tab w:val="left" w:pos="5378"/>
        </w:tabs>
        <w:jc w:val="both"/>
        <w:rPr>
          <w:rFonts w:ascii="Times New Roman" w:hAnsi="Times New Roman" w:cs="Times New Roman"/>
          <w:sz w:val="26"/>
          <w:szCs w:val="26"/>
        </w:rPr>
      </w:pPr>
    </w:p>
    <w:tbl>
      <w:tblPr>
        <w:tblStyle w:val="6"/>
        <w:tblW w:w="9526" w:type="dxa"/>
        <w:tblInd w:w="0" w:type="dxa"/>
        <w:tblLayout w:type="fixed"/>
        <w:tblCellMar>
          <w:top w:w="0" w:type="dxa"/>
          <w:left w:w="28" w:type="dxa"/>
          <w:bottom w:w="0" w:type="dxa"/>
          <w:right w:w="28" w:type="dxa"/>
        </w:tblCellMar>
      </w:tblPr>
      <w:tblGrid>
        <w:gridCol w:w="198"/>
        <w:gridCol w:w="454"/>
        <w:gridCol w:w="255"/>
        <w:gridCol w:w="1814"/>
        <w:gridCol w:w="397"/>
        <w:gridCol w:w="397"/>
        <w:gridCol w:w="340"/>
        <w:gridCol w:w="5671"/>
      </w:tblGrid>
      <w:tr w14:paraId="2D8DCFF9">
        <w:tblPrEx>
          <w:tblCellMar>
            <w:top w:w="0" w:type="dxa"/>
            <w:left w:w="28" w:type="dxa"/>
            <w:bottom w:w="0" w:type="dxa"/>
            <w:right w:w="28" w:type="dxa"/>
          </w:tblCellMar>
        </w:tblPrEx>
        <w:tc>
          <w:tcPr>
            <w:tcW w:w="198" w:type="dxa"/>
            <w:tcBorders>
              <w:top w:val="nil"/>
              <w:left w:val="nil"/>
              <w:bottom w:val="nil"/>
              <w:right w:val="nil"/>
            </w:tcBorders>
            <w:shd w:val="clear" w:color="auto" w:fill="auto"/>
            <w:vAlign w:val="bottom"/>
          </w:tcPr>
          <w:p w14:paraId="558B8E47">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w:t>
            </w:r>
          </w:p>
        </w:tc>
        <w:tc>
          <w:tcPr>
            <w:tcW w:w="454" w:type="dxa"/>
            <w:tcBorders>
              <w:top w:val="nil"/>
              <w:left w:val="nil"/>
              <w:bottom w:val="single" w:color="auto" w:sz="4" w:space="0"/>
              <w:right w:val="nil"/>
            </w:tcBorders>
            <w:shd w:val="clear" w:color="auto" w:fill="auto"/>
            <w:vAlign w:val="bottom"/>
          </w:tcPr>
          <w:p w14:paraId="31D7782B">
            <w:pPr>
              <w:spacing w:after="0" w:line="240" w:lineRule="auto"/>
              <w:jc w:val="center"/>
              <w:rPr>
                <w:rFonts w:ascii="Times New Roman" w:hAnsi="Times New Roman" w:cs="Times New Roman"/>
                <w:sz w:val="26"/>
                <w:szCs w:val="26"/>
              </w:rPr>
            </w:pPr>
          </w:p>
        </w:tc>
        <w:tc>
          <w:tcPr>
            <w:tcW w:w="255" w:type="dxa"/>
            <w:tcBorders>
              <w:top w:val="nil"/>
              <w:left w:val="nil"/>
              <w:bottom w:val="nil"/>
              <w:right w:val="nil"/>
            </w:tcBorders>
            <w:shd w:val="clear" w:color="auto" w:fill="auto"/>
            <w:vAlign w:val="bottom"/>
          </w:tcPr>
          <w:p w14:paraId="0F276F00">
            <w:pPr>
              <w:spacing w:after="0" w:line="240" w:lineRule="auto"/>
              <w:rPr>
                <w:rFonts w:ascii="Times New Roman" w:hAnsi="Times New Roman" w:cs="Times New Roman"/>
                <w:sz w:val="26"/>
                <w:szCs w:val="26"/>
              </w:rPr>
            </w:pPr>
            <w:r>
              <w:rPr>
                <w:rFonts w:ascii="Times New Roman" w:hAnsi="Times New Roman" w:cs="Times New Roman"/>
                <w:sz w:val="26"/>
                <w:szCs w:val="26"/>
              </w:rPr>
              <w:t>"</w:t>
            </w:r>
          </w:p>
        </w:tc>
        <w:tc>
          <w:tcPr>
            <w:tcW w:w="1814" w:type="dxa"/>
            <w:tcBorders>
              <w:top w:val="nil"/>
              <w:left w:val="nil"/>
              <w:bottom w:val="single" w:color="auto" w:sz="4" w:space="0"/>
              <w:right w:val="nil"/>
            </w:tcBorders>
            <w:shd w:val="clear" w:color="auto" w:fill="auto"/>
            <w:vAlign w:val="bottom"/>
          </w:tcPr>
          <w:p w14:paraId="6E033532">
            <w:pPr>
              <w:spacing w:after="0" w:line="240" w:lineRule="auto"/>
              <w:jc w:val="center"/>
              <w:rPr>
                <w:rFonts w:ascii="Times New Roman" w:hAnsi="Times New Roman" w:cs="Times New Roman"/>
                <w:sz w:val="26"/>
                <w:szCs w:val="26"/>
              </w:rPr>
            </w:pPr>
          </w:p>
        </w:tc>
        <w:tc>
          <w:tcPr>
            <w:tcW w:w="397" w:type="dxa"/>
            <w:tcBorders>
              <w:top w:val="nil"/>
              <w:left w:val="nil"/>
              <w:bottom w:val="nil"/>
              <w:right w:val="nil"/>
            </w:tcBorders>
            <w:shd w:val="clear" w:color="auto" w:fill="auto"/>
            <w:vAlign w:val="bottom"/>
          </w:tcPr>
          <w:p w14:paraId="0EAC44E3">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20</w:t>
            </w:r>
          </w:p>
        </w:tc>
        <w:tc>
          <w:tcPr>
            <w:tcW w:w="397" w:type="dxa"/>
            <w:tcBorders>
              <w:top w:val="nil"/>
              <w:left w:val="nil"/>
              <w:bottom w:val="single" w:color="auto" w:sz="4" w:space="0"/>
              <w:right w:val="nil"/>
            </w:tcBorders>
            <w:shd w:val="clear" w:color="auto" w:fill="auto"/>
            <w:vAlign w:val="bottom"/>
          </w:tcPr>
          <w:p w14:paraId="24E0868D">
            <w:pPr>
              <w:spacing w:after="0" w:line="240" w:lineRule="auto"/>
              <w:rPr>
                <w:rFonts w:ascii="Times New Roman" w:hAnsi="Times New Roman" w:cs="Times New Roman"/>
                <w:sz w:val="26"/>
                <w:szCs w:val="26"/>
              </w:rPr>
            </w:pPr>
          </w:p>
        </w:tc>
        <w:tc>
          <w:tcPr>
            <w:tcW w:w="340" w:type="dxa"/>
            <w:tcBorders>
              <w:top w:val="nil"/>
              <w:left w:val="nil"/>
              <w:bottom w:val="nil"/>
              <w:right w:val="nil"/>
            </w:tcBorders>
            <w:shd w:val="clear" w:color="auto" w:fill="auto"/>
            <w:vAlign w:val="bottom"/>
          </w:tcPr>
          <w:p w14:paraId="342FC0AD">
            <w:pPr>
              <w:spacing w:after="0" w:line="240" w:lineRule="auto"/>
              <w:ind w:left="57"/>
              <w:rPr>
                <w:rFonts w:ascii="Times New Roman" w:hAnsi="Times New Roman" w:cs="Times New Roman"/>
                <w:sz w:val="26"/>
                <w:szCs w:val="26"/>
              </w:rPr>
            </w:pPr>
            <w:r>
              <w:rPr>
                <w:rFonts w:ascii="Times New Roman" w:hAnsi="Times New Roman" w:cs="Times New Roman"/>
                <w:sz w:val="26"/>
                <w:szCs w:val="26"/>
              </w:rPr>
              <w:t>г.</w:t>
            </w:r>
          </w:p>
        </w:tc>
        <w:tc>
          <w:tcPr>
            <w:tcW w:w="5671" w:type="dxa"/>
            <w:tcBorders>
              <w:top w:val="nil"/>
              <w:left w:val="nil"/>
              <w:bottom w:val="single" w:color="auto" w:sz="4" w:space="0"/>
              <w:right w:val="nil"/>
            </w:tcBorders>
            <w:shd w:val="clear" w:color="auto" w:fill="auto"/>
            <w:vAlign w:val="bottom"/>
          </w:tcPr>
          <w:p w14:paraId="2ADE774F">
            <w:pPr>
              <w:jc w:val="center"/>
              <w:rPr>
                <w:rFonts w:ascii="Times New Roman" w:hAnsi="Times New Roman" w:cs="Times New Roman"/>
                <w:sz w:val="26"/>
                <w:szCs w:val="26"/>
              </w:rPr>
            </w:pPr>
          </w:p>
        </w:tc>
      </w:tr>
      <w:tr w14:paraId="59A2BDAB">
        <w:tblPrEx>
          <w:tblCellMar>
            <w:top w:w="0" w:type="dxa"/>
            <w:left w:w="28" w:type="dxa"/>
            <w:bottom w:w="0" w:type="dxa"/>
            <w:right w:w="28" w:type="dxa"/>
          </w:tblCellMar>
        </w:tblPrEx>
        <w:tc>
          <w:tcPr>
            <w:tcW w:w="198" w:type="dxa"/>
            <w:shd w:val="clear" w:color="auto" w:fill="auto"/>
          </w:tcPr>
          <w:p w14:paraId="32E1486F">
            <w:pPr>
              <w:jc w:val="center"/>
              <w:rPr>
                <w:rFonts w:ascii="Times New Roman" w:hAnsi="Times New Roman" w:cs="Times New Roman"/>
                <w:sz w:val="26"/>
                <w:szCs w:val="26"/>
              </w:rPr>
            </w:pPr>
          </w:p>
        </w:tc>
        <w:tc>
          <w:tcPr>
            <w:tcW w:w="454" w:type="dxa"/>
            <w:shd w:val="clear" w:color="auto" w:fill="auto"/>
          </w:tcPr>
          <w:p w14:paraId="3E6C9703">
            <w:pPr>
              <w:jc w:val="center"/>
              <w:rPr>
                <w:rFonts w:ascii="Times New Roman" w:hAnsi="Times New Roman" w:cs="Times New Roman"/>
                <w:sz w:val="26"/>
                <w:szCs w:val="26"/>
              </w:rPr>
            </w:pPr>
          </w:p>
        </w:tc>
        <w:tc>
          <w:tcPr>
            <w:tcW w:w="255" w:type="dxa"/>
            <w:shd w:val="clear" w:color="auto" w:fill="auto"/>
          </w:tcPr>
          <w:p w14:paraId="270CC85B">
            <w:pPr>
              <w:jc w:val="center"/>
              <w:rPr>
                <w:rFonts w:ascii="Times New Roman" w:hAnsi="Times New Roman" w:cs="Times New Roman"/>
                <w:sz w:val="26"/>
                <w:szCs w:val="26"/>
              </w:rPr>
            </w:pPr>
          </w:p>
        </w:tc>
        <w:tc>
          <w:tcPr>
            <w:tcW w:w="1814" w:type="dxa"/>
            <w:shd w:val="clear" w:color="auto" w:fill="auto"/>
          </w:tcPr>
          <w:p w14:paraId="74FCE26D">
            <w:pPr>
              <w:jc w:val="center"/>
              <w:rPr>
                <w:rFonts w:ascii="Times New Roman" w:hAnsi="Times New Roman" w:cs="Times New Roman"/>
                <w:sz w:val="26"/>
                <w:szCs w:val="26"/>
              </w:rPr>
            </w:pPr>
          </w:p>
        </w:tc>
        <w:tc>
          <w:tcPr>
            <w:tcW w:w="397" w:type="dxa"/>
            <w:shd w:val="clear" w:color="auto" w:fill="auto"/>
          </w:tcPr>
          <w:p w14:paraId="3F95D5A0">
            <w:pPr>
              <w:jc w:val="center"/>
              <w:rPr>
                <w:rFonts w:ascii="Times New Roman" w:hAnsi="Times New Roman" w:cs="Times New Roman"/>
                <w:sz w:val="26"/>
                <w:szCs w:val="26"/>
              </w:rPr>
            </w:pPr>
          </w:p>
        </w:tc>
        <w:tc>
          <w:tcPr>
            <w:tcW w:w="397" w:type="dxa"/>
            <w:shd w:val="clear" w:color="auto" w:fill="auto"/>
          </w:tcPr>
          <w:p w14:paraId="3CC75BB0">
            <w:pPr>
              <w:jc w:val="center"/>
              <w:rPr>
                <w:rFonts w:ascii="Times New Roman" w:hAnsi="Times New Roman" w:cs="Times New Roman"/>
                <w:sz w:val="26"/>
                <w:szCs w:val="26"/>
              </w:rPr>
            </w:pPr>
          </w:p>
        </w:tc>
        <w:tc>
          <w:tcPr>
            <w:tcW w:w="340" w:type="dxa"/>
            <w:shd w:val="clear" w:color="auto" w:fill="auto"/>
          </w:tcPr>
          <w:p w14:paraId="31DE942C">
            <w:pPr>
              <w:ind w:left="57"/>
              <w:jc w:val="center"/>
              <w:rPr>
                <w:rFonts w:ascii="Times New Roman" w:hAnsi="Times New Roman" w:cs="Times New Roman"/>
                <w:sz w:val="26"/>
                <w:szCs w:val="26"/>
              </w:rPr>
            </w:pPr>
          </w:p>
        </w:tc>
        <w:tc>
          <w:tcPr>
            <w:tcW w:w="5671" w:type="dxa"/>
            <w:shd w:val="clear" w:color="auto" w:fill="auto"/>
          </w:tcPr>
          <w:p w14:paraId="78734AC2">
            <w:pPr>
              <w:jc w:val="center"/>
              <w:rPr>
                <w:rFonts w:ascii="Times New Roman" w:hAnsi="Times New Roman" w:cs="Times New Roman"/>
                <w:sz w:val="26"/>
                <w:szCs w:val="26"/>
              </w:rPr>
            </w:pPr>
            <w:r>
              <w:rPr>
                <w:rFonts w:ascii="Times New Roman" w:hAnsi="Times New Roman" w:cs="Times New Roman"/>
                <w:sz w:val="26"/>
                <w:szCs w:val="26"/>
              </w:rPr>
              <w:t>(подпись и Ф.И.О. лица, принявшего декларацию)</w:t>
            </w:r>
          </w:p>
        </w:tc>
      </w:tr>
    </w:tbl>
    <w:p w14:paraId="70CDE840">
      <w:pPr>
        <w:tabs>
          <w:tab w:val="left" w:pos="8220"/>
        </w:tabs>
      </w:pPr>
    </w:p>
    <w:p w14:paraId="460C7BF4">
      <w:pPr>
        <w:tabs>
          <w:tab w:val="left" w:pos="8220"/>
        </w:tabs>
      </w:pPr>
    </w:p>
    <w:p w14:paraId="5FFFBD3F">
      <w:pPr>
        <w:tabs>
          <w:tab w:val="left" w:pos="8220"/>
        </w:tabs>
      </w:pPr>
    </w:p>
    <w:p w14:paraId="789078D2">
      <w:pPr>
        <w:tabs>
          <w:tab w:val="left" w:pos="8220"/>
        </w:tabs>
      </w:pPr>
    </w:p>
    <w:p w14:paraId="52ED6366">
      <w:pPr>
        <w:tabs>
          <w:tab w:val="left" w:pos="8220"/>
        </w:tabs>
      </w:pPr>
    </w:p>
    <w:p w14:paraId="406516F5">
      <w:pPr>
        <w:tabs>
          <w:tab w:val="left" w:pos="8220"/>
        </w:tabs>
      </w:pPr>
    </w:p>
    <w:p w14:paraId="5A270579">
      <w:pPr>
        <w:tabs>
          <w:tab w:val="left" w:pos="8220"/>
        </w:tabs>
      </w:pPr>
    </w:p>
    <w:p w14:paraId="0870D99A">
      <w:pPr>
        <w:tabs>
          <w:tab w:val="left" w:pos="8220"/>
        </w:tabs>
      </w:pPr>
    </w:p>
    <w:p w14:paraId="6EEB86D2">
      <w:pPr>
        <w:tabs>
          <w:tab w:val="left" w:pos="8220"/>
        </w:tabs>
      </w:pPr>
    </w:p>
    <w:p w14:paraId="049E91E0">
      <w:pPr>
        <w:tabs>
          <w:tab w:val="left" w:pos="8220"/>
        </w:tabs>
      </w:pPr>
    </w:p>
    <w:p w14:paraId="31730548">
      <w:pPr>
        <w:tabs>
          <w:tab w:val="left" w:pos="8220"/>
        </w:tabs>
      </w:pPr>
    </w:p>
    <w:p w14:paraId="6A975866">
      <w:pPr>
        <w:tabs>
          <w:tab w:val="left" w:pos="8220"/>
        </w:tabs>
      </w:pPr>
    </w:p>
    <w:p w14:paraId="7F5071FD">
      <w:pPr>
        <w:tabs>
          <w:tab w:val="left" w:pos="8220"/>
        </w:tabs>
        <w:jc w:val="right"/>
        <w:rPr>
          <w:rFonts w:ascii="Times New Roman" w:hAnsi="Times New Roman" w:cs="Times New Roman"/>
          <w:sz w:val="26"/>
          <w:szCs w:val="26"/>
        </w:rPr>
      </w:pPr>
      <w:r>
        <w:rPr>
          <w:rFonts w:ascii="Times New Roman" w:hAnsi="Times New Roman" w:cs="Times New Roman"/>
          <w:sz w:val="26"/>
          <w:szCs w:val="26"/>
        </w:rPr>
        <w:t>Приложение № 2 к Положению</w:t>
      </w:r>
    </w:p>
    <w:p w14:paraId="4A22D829">
      <w:pPr>
        <w:tabs>
          <w:tab w:val="left" w:pos="8220"/>
        </w:tabs>
      </w:pPr>
    </w:p>
    <w:p w14:paraId="423682EA">
      <w:pPr>
        <w:pBdr>
          <w:top w:val="single" w:color="auto" w:sz="4" w:space="1"/>
        </w:pBdr>
        <w:autoSpaceDE w:val="0"/>
        <w:autoSpaceDN w:val="0"/>
        <w:spacing w:after="240" w:line="240" w:lineRule="auto"/>
        <w:ind w:left="4536"/>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(должность, фамилия, имя, отчество (при наличии)</w:t>
      </w:r>
    </w:p>
    <w:p w14:paraId="617A7313">
      <w:pPr>
        <w:autoSpaceDE w:val="0"/>
        <w:autoSpaceDN w:val="0"/>
        <w:spacing w:after="0" w:line="240" w:lineRule="auto"/>
        <w:ind w:left="4536"/>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от</w:t>
      </w:r>
    </w:p>
    <w:p w14:paraId="0D6CB5B2">
      <w:pPr>
        <w:autoSpaceDE w:val="0"/>
        <w:autoSpaceDN w:val="0"/>
        <w:spacing w:after="0" w:line="240" w:lineRule="auto"/>
        <w:ind w:left="4536"/>
        <w:rPr>
          <w:rFonts w:ascii="Times New Roman" w:hAnsi="Times New Roman" w:eastAsia="SimSun" w:cs="Times New Roman"/>
          <w:sz w:val="24"/>
          <w:szCs w:val="24"/>
          <w:lang w:eastAsia="zh-CN"/>
        </w:rPr>
      </w:pPr>
    </w:p>
    <w:p w14:paraId="52AE18D3">
      <w:pPr>
        <w:pBdr>
          <w:top w:val="single" w:color="auto" w:sz="4" w:space="1"/>
        </w:pBdr>
        <w:autoSpaceDE w:val="0"/>
        <w:autoSpaceDN w:val="0"/>
        <w:spacing w:after="240" w:line="240" w:lineRule="auto"/>
        <w:ind w:left="4536"/>
        <w:rPr>
          <w:rFonts w:ascii="Times New Roman" w:hAnsi="Times New Roman" w:eastAsia="SimSun" w:cs="Times New Roman"/>
          <w:sz w:val="2"/>
          <w:szCs w:val="2"/>
          <w:lang w:eastAsia="zh-CN"/>
        </w:rPr>
      </w:pPr>
    </w:p>
    <w:p w14:paraId="41CED0A2">
      <w:pPr>
        <w:autoSpaceDE w:val="0"/>
        <w:autoSpaceDN w:val="0"/>
        <w:spacing w:after="0" w:line="240" w:lineRule="auto"/>
        <w:ind w:left="4536"/>
        <w:rPr>
          <w:rFonts w:ascii="Times New Roman" w:hAnsi="Times New Roman" w:eastAsia="SimSun" w:cs="Times New Roman"/>
          <w:sz w:val="24"/>
          <w:szCs w:val="24"/>
          <w:lang w:eastAsia="zh-CN"/>
        </w:rPr>
      </w:pPr>
    </w:p>
    <w:p w14:paraId="096664B1">
      <w:pPr>
        <w:pBdr>
          <w:top w:val="single" w:color="auto" w:sz="4" w:space="1"/>
        </w:pBdr>
        <w:autoSpaceDE w:val="0"/>
        <w:autoSpaceDN w:val="0"/>
        <w:spacing w:after="600" w:line="240" w:lineRule="auto"/>
        <w:ind w:left="4536"/>
        <w:jc w:val="center"/>
        <w:rPr>
          <w:rFonts w:ascii="Times New Roman" w:hAnsi="Times New Roman" w:eastAsia="SimSun" w:cs="Times New Roman"/>
          <w:sz w:val="20"/>
          <w:szCs w:val="20"/>
          <w:lang w:eastAsia="zh-CN"/>
        </w:rPr>
      </w:pPr>
      <w:r>
        <w:rPr>
          <w:rFonts w:ascii="Times New Roman" w:hAnsi="Times New Roman" w:eastAsia="SimSun" w:cs="Times New Roman"/>
          <w:sz w:val="20"/>
          <w:szCs w:val="20"/>
          <w:lang w:eastAsia="zh-CN"/>
        </w:rPr>
        <w:t>(наименование ответственного лица по противодействию коррупции фамилия, имя, отчество (при наличии)</w:t>
      </w:r>
    </w:p>
    <w:p w14:paraId="4F4030C7">
      <w:pPr>
        <w:autoSpaceDE w:val="0"/>
        <w:autoSpaceDN w:val="0"/>
        <w:spacing w:after="240" w:line="240" w:lineRule="auto"/>
        <w:jc w:val="center"/>
        <w:rPr>
          <w:rFonts w:ascii="Times New Roman" w:hAnsi="Times New Roman" w:eastAsia="SimSun" w:cs="Times New Roman"/>
          <w:b/>
          <w:bCs/>
          <w:sz w:val="26"/>
          <w:szCs w:val="26"/>
          <w:lang w:eastAsia="zh-CN"/>
        </w:rPr>
      </w:pPr>
      <w:r>
        <w:rPr>
          <w:rFonts w:ascii="Times New Roman" w:hAnsi="Times New Roman" w:eastAsia="SimSun" w:cs="Times New Roman"/>
          <w:b/>
          <w:bCs/>
          <w:sz w:val="26"/>
          <w:szCs w:val="26"/>
          <w:lang w:eastAsia="zh-CN"/>
        </w:rPr>
        <w:t>Уведомление</w:t>
      </w:r>
      <w:r>
        <w:rPr>
          <w:rFonts w:ascii="Times New Roman" w:hAnsi="Times New Roman" w:eastAsia="SimSun" w:cs="Times New Roman"/>
          <w:b/>
          <w:bCs/>
          <w:sz w:val="26"/>
          <w:szCs w:val="26"/>
          <w:lang w:eastAsia="zh-CN"/>
        </w:rPr>
        <w:br w:type="textWrapping"/>
      </w:r>
      <w:r>
        <w:rPr>
          <w:rFonts w:ascii="Times New Roman" w:hAnsi="Times New Roman" w:eastAsia="SimSun" w:cs="Times New Roman"/>
          <w:b/>
          <w:bCs/>
          <w:sz w:val="26"/>
          <w:szCs w:val="26"/>
          <w:lang w:eastAsia="zh-CN"/>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14:paraId="541F7BE0">
      <w:pPr>
        <w:autoSpaceDE w:val="0"/>
        <w:autoSpaceDN w:val="0"/>
        <w:spacing w:after="0" w:line="240" w:lineRule="auto"/>
        <w:ind w:firstLine="567"/>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Уведомляю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 (указывает предмет закупки, номер закупки (при наличии), дата размещения закупки и иные информация, позволяющая идентифицировать закупку).</w:t>
      </w:r>
    </w:p>
    <w:p w14:paraId="427F6563">
      <w:pPr>
        <w:autoSpaceDE w:val="0"/>
        <w:autoSpaceDN w:val="0"/>
        <w:spacing w:after="0" w:line="240" w:lineRule="auto"/>
        <w:rPr>
          <w:rFonts w:ascii="Times New Roman" w:hAnsi="Times New Roman" w:eastAsia="SimSun" w:cs="Times New Roman"/>
          <w:sz w:val="24"/>
          <w:szCs w:val="24"/>
          <w:lang w:eastAsia="zh-CN"/>
        </w:rPr>
      </w:pPr>
    </w:p>
    <w:p w14:paraId="1A4E9810">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60C09912">
      <w:pPr>
        <w:autoSpaceDE w:val="0"/>
        <w:autoSpaceDN w:val="0"/>
        <w:spacing w:after="0" w:line="240" w:lineRule="auto"/>
        <w:rPr>
          <w:rFonts w:ascii="Times New Roman" w:hAnsi="Times New Roman" w:eastAsia="SimSun" w:cs="Times New Roman"/>
          <w:sz w:val="24"/>
          <w:szCs w:val="24"/>
          <w:lang w:eastAsia="zh-CN"/>
        </w:rPr>
      </w:pPr>
    </w:p>
    <w:p w14:paraId="31ED3D1E">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7F9A29E7">
      <w:pPr>
        <w:autoSpaceDE w:val="0"/>
        <w:autoSpaceDN w:val="0"/>
        <w:spacing w:after="0" w:line="240" w:lineRule="auto"/>
        <w:rPr>
          <w:rFonts w:ascii="Times New Roman" w:hAnsi="Times New Roman" w:eastAsia="SimSun" w:cs="Times New Roman"/>
          <w:sz w:val="24"/>
          <w:szCs w:val="24"/>
          <w:lang w:eastAsia="zh-CN"/>
        </w:rPr>
      </w:pPr>
    </w:p>
    <w:p w14:paraId="291DE926">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1C2B2475">
      <w:pPr>
        <w:autoSpaceDE w:val="0"/>
        <w:autoSpaceDN w:val="0"/>
        <w:spacing w:after="0" w:line="240" w:lineRule="auto"/>
        <w:rPr>
          <w:rFonts w:ascii="Times New Roman" w:hAnsi="Times New Roman" w:eastAsia="SimSun" w:cs="Times New Roman"/>
          <w:sz w:val="24"/>
          <w:szCs w:val="24"/>
          <w:lang w:eastAsia="zh-CN"/>
        </w:rPr>
      </w:pPr>
    </w:p>
    <w:p w14:paraId="2B50EAE0">
      <w:pPr>
        <w:pBdr>
          <w:top w:val="single" w:color="auto" w:sz="4" w:space="1"/>
        </w:pBdr>
        <w:autoSpaceDE w:val="0"/>
        <w:autoSpaceDN w:val="0"/>
        <w:spacing w:after="240" w:line="240" w:lineRule="auto"/>
        <w:jc w:val="both"/>
        <w:rPr>
          <w:rFonts w:ascii="Times New Roman" w:hAnsi="Times New Roman" w:eastAsia="SimSun" w:cs="Times New Roman"/>
          <w:sz w:val="16"/>
          <w:szCs w:val="16"/>
          <w:lang w:eastAsia="zh-CN"/>
        </w:rPr>
      </w:pPr>
      <w:r>
        <w:rPr>
          <w:rFonts w:ascii="Times New Roman" w:hAnsi="Times New Roman" w:eastAsia="SimSun" w:cs="Times New Roman"/>
          <w:sz w:val="16"/>
          <w:szCs w:val="16"/>
          <w:lang w:eastAsia="zh-CN"/>
        </w:rPr>
        <w:t>(описывается ситуация, при которой личная заинтересованность влияет или может повлиять на объективное исполнение им должностных обязанностей в части осуществления закупочной деятельности и при которой возникает или может возникнуть противоречие между его личной заинтересованностью и законными интересами граждан, организаций,учреждений, предприятий, Российской Федерации, способное привести к причинению вреда этим законным интересам граждан, организаций, учреждений, предприятий, Российской Федерации).</w:t>
      </w:r>
    </w:p>
    <w:p w14:paraId="4F03B196">
      <w:pPr>
        <w:autoSpaceDE w:val="0"/>
        <w:autoSpaceDN w:val="0"/>
        <w:spacing w:after="0" w:line="240" w:lineRule="auto"/>
        <w:ind w:firstLine="567"/>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Должностные обязанности, на исполнение которых влияет или может повлиять личная заинтересованность:  </w:t>
      </w:r>
    </w:p>
    <w:p w14:paraId="323A04AC">
      <w:pPr>
        <w:autoSpaceDE w:val="0"/>
        <w:autoSpaceDN w:val="0"/>
        <w:spacing w:after="0" w:line="240" w:lineRule="auto"/>
        <w:rPr>
          <w:rFonts w:ascii="Times New Roman" w:hAnsi="Times New Roman" w:eastAsia="SimSun" w:cs="Times New Roman"/>
          <w:sz w:val="24"/>
          <w:szCs w:val="24"/>
          <w:lang w:eastAsia="zh-CN"/>
        </w:rPr>
      </w:pPr>
    </w:p>
    <w:p w14:paraId="398488D3">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635973F1">
      <w:pPr>
        <w:autoSpaceDE w:val="0"/>
        <w:autoSpaceDN w:val="0"/>
        <w:spacing w:after="0" w:line="240" w:lineRule="auto"/>
        <w:rPr>
          <w:rFonts w:ascii="Times New Roman" w:hAnsi="Times New Roman" w:eastAsia="SimSun" w:cs="Times New Roman"/>
          <w:sz w:val="24"/>
          <w:szCs w:val="24"/>
          <w:lang w:eastAsia="zh-CN"/>
        </w:rPr>
      </w:pPr>
    </w:p>
    <w:p w14:paraId="691E4ECC">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40E4658B">
      <w:pPr>
        <w:autoSpaceDE w:val="0"/>
        <w:autoSpaceDN w:val="0"/>
        <w:spacing w:after="0" w:line="240" w:lineRule="auto"/>
        <w:rPr>
          <w:rFonts w:ascii="Times New Roman" w:hAnsi="Times New Roman" w:eastAsia="SimSun" w:cs="Times New Roman"/>
          <w:sz w:val="24"/>
          <w:szCs w:val="24"/>
          <w:lang w:eastAsia="zh-CN"/>
        </w:rPr>
      </w:pPr>
    </w:p>
    <w:p w14:paraId="6CCF84B2">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209C4E8E">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0D3479B8">
      <w:pPr>
        <w:autoSpaceDE w:val="0"/>
        <w:autoSpaceDN w:val="0"/>
        <w:spacing w:after="0" w:line="240" w:lineRule="auto"/>
        <w:ind w:firstLine="567"/>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Предлагаемые меры по предотвращению или урегулированию конфликта интересов:</w:t>
      </w:r>
      <w:r>
        <w:rPr>
          <w:rFonts w:ascii="Times New Roman" w:hAnsi="Times New Roman" w:eastAsia="SimSun" w:cs="Times New Roman"/>
          <w:sz w:val="24"/>
          <w:szCs w:val="24"/>
          <w:lang w:eastAsia="zh-CN"/>
        </w:rPr>
        <w:br w:type="textWrapping"/>
      </w:r>
    </w:p>
    <w:p w14:paraId="5AB0FCBF">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59A5E215">
      <w:pPr>
        <w:autoSpaceDE w:val="0"/>
        <w:autoSpaceDN w:val="0"/>
        <w:spacing w:after="0" w:line="240" w:lineRule="auto"/>
        <w:rPr>
          <w:rFonts w:ascii="Times New Roman" w:hAnsi="Times New Roman" w:eastAsia="SimSun" w:cs="Times New Roman"/>
          <w:sz w:val="24"/>
          <w:szCs w:val="24"/>
          <w:lang w:eastAsia="zh-CN"/>
        </w:rPr>
      </w:pPr>
    </w:p>
    <w:p w14:paraId="51F38B4B">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684595D8">
      <w:pPr>
        <w:autoSpaceDE w:val="0"/>
        <w:autoSpaceDN w:val="0"/>
        <w:spacing w:after="0" w:line="240" w:lineRule="auto"/>
        <w:rPr>
          <w:rFonts w:ascii="Times New Roman" w:hAnsi="Times New Roman" w:eastAsia="SimSun" w:cs="Times New Roman"/>
          <w:sz w:val="24"/>
          <w:szCs w:val="24"/>
          <w:lang w:eastAsia="zh-CN"/>
        </w:rPr>
      </w:pPr>
    </w:p>
    <w:p w14:paraId="67CC6EE0">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2D6A11BF">
      <w:pPr>
        <w:autoSpaceDE w:val="0"/>
        <w:autoSpaceDN w:val="0"/>
        <w:spacing w:after="0" w:line="240" w:lineRule="auto"/>
        <w:rPr>
          <w:rFonts w:ascii="Times New Roman" w:hAnsi="Times New Roman" w:eastAsia="SimSun" w:cs="Times New Roman"/>
          <w:sz w:val="24"/>
          <w:szCs w:val="24"/>
          <w:lang w:eastAsia="zh-CN"/>
        </w:rPr>
      </w:pPr>
    </w:p>
    <w:p w14:paraId="03F1F6CA">
      <w:pPr>
        <w:pBdr>
          <w:top w:val="single" w:color="auto" w:sz="4" w:space="1"/>
        </w:pBdr>
        <w:autoSpaceDE w:val="0"/>
        <w:autoSpaceDN w:val="0"/>
        <w:spacing w:after="0" w:line="240" w:lineRule="auto"/>
        <w:rPr>
          <w:rFonts w:ascii="Times New Roman" w:hAnsi="Times New Roman" w:eastAsia="SimSun" w:cs="Times New Roman"/>
          <w:sz w:val="2"/>
          <w:szCs w:val="2"/>
          <w:lang w:eastAsia="zh-CN"/>
        </w:rPr>
      </w:pPr>
    </w:p>
    <w:p w14:paraId="720CE0E1">
      <w:pPr>
        <w:autoSpaceDE w:val="0"/>
        <w:autoSpaceDN w:val="0"/>
        <w:spacing w:after="0" w:line="240" w:lineRule="auto"/>
        <w:rPr>
          <w:rFonts w:ascii="Times New Roman" w:hAnsi="Times New Roman" w:eastAsia="SimSun" w:cs="Times New Roman"/>
          <w:sz w:val="24"/>
          <w:szCs w:val="24"/>
          <w:lang w:eastAsia="zh-CN"/>
        </w:rPr>
      </w:pPr>
    </w:p>
    <w:p w14:paraId="37FC3977">
      <w:pPr>
        <w:autoSpaceDE w:val="0"/>
        <w:autoSpaceDN w:val="0"/>
        <w:spacing w:after="240" w:line="240" w:lineRule="auto"/>
        <w:ind w:firstLine="567"/>
        <w:jc w:val="both"/>
        <w:rPr>
          <w:rFonts w:ascii="Times New Roman" w:hAnsi="Times New Roman" w:eastAsia="SimSun" w:cs="Times New Roman"/>
          <w:sz w:val="24"/>
          <w:szCs w:val="24"/>
          <w:lang w:eastAsia="zh-CN"/>
        </w:rPr>
      </w:pPr>
    </w:p>
    <w:tbl>
      <w:tblPr>
        <w:tblStyle w:val="6"/>
        <w:tblW w:w="0" w:type="auto"/>
        <w:tblInd w:w="0" w:type="dxa"/>
        <w:tblLayout w:type="fixed"/>
        <w:tblCellMar>
          <w:top w:w="0" w:type="dxa"/>
          <w:left w:w="28" w:type="dxa"/>
          <w:bottom w:w="0" w:type="dxa"/>
          <w:right w:w="28" w:type="dxa"/>
        </w:tblCellMar>
      </w:tblPr>
      <w:tblGrid>
        <w:gridCol w:w="170"/>
        <w:gridCol w:w="397"/>
        <w:gridCol w:w="255"/>
        <w:gridCol w:w="1247"/>
        <w:gridCol w:w="397"/>
        <w:gridCol w:w="397"/>
        <w:gridCol w:w="680"/>
        <w:gridCol w:w="3289"/>
        <w:gridCol w:w="567"/>
        <w:gridCol w:w="2580"/>
      </w:tblGrid>
      <w:tr w14:paraId="0CB909CC">
        <w:tblPrEx>
          <w:tblCellMar>
            <w:top w:w="0" w:type="dxa"/>
            <w:left w:w="28" w:type="dxa"/>
            <w:bottom w:w="0" w:type="dxa"/>
            <w:right w:w="28" w:type="dxa"/>
          </w:tblCellMar>
        </w:tblPrEx>
        <w:tc>
          <w:tcPr>
            <w:tcW w:w="170" w:type="dxa"/>
            <w:tcBorders>
              <w:top w:val="nil"/>
              <w:left w:val="nil"/>
              <w:bottom w:val="nil"/>
              <w:right w:val="nil"/>
            </w:tcBorders>
            <w:vAlign w:val="bottom"/>
          </w:tcPr>
          <w:p w14:paraId="43217BFC">
            <w:pPr>
              <w:autoSpaceDE w:val="0"/>
              <w:autoSpaceDN w:val="0"/>
              <w:spacing w:after="0" w:line="240" w:lineRule="auto"/>
              <w:jc w:val="righ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p>
        </w:tc>
        <w:tc>
          <w:tcPr>
            <w:tcW w:w="397" w:type="dxa"/>
            <w:tcBorders>
              <w:top w:val="nil"/>
              <w:left w:val="nil"/>
              <w:bottom w:val="single" w:color="auto" w:sz="4" w:space="0"/>
              <w:right w:val="nil"/>
            </w:tcBorders>
            <w:vAlign w:val="bottom"/>
          </w:tcPr>
          <w:p w14:paraId="15167735">
            <w:pPr>
              <w:autoSpaceDE w:val="0"/>
              <w:autoSpaceDN w:val="0"/>
              <w:spacing w:after="0" w:line="240" w:lineRule="auto"/>
              <w:jc w:val="center"/>
              <w:rPr>
                <w:rFonts w:ascii="Times New Roman" w:hAnsi="Times New Roman" w:eastAsia="SimSun" w:cs="Times New Roman"/>
                <w:sz w:val="24"/>
                <w:szCs w:val="24"/>
                <w:lang w:eastAsia="zh-CN"/>
              </w:rPr>
            </w:pPr>
          </w:p>
        </w:tc>
        <w:tc>
          <w:tcPr>
            <w:tcW w:w="255" w:type="dxa"/>
            <w:tcBorders>
              <w:top w:val="nil"/>
              <w:left w:val="nil"/>
              <w:bottom w:val="nil"/>
              <w:right w:val="nil"/>
            </w:tcBorders>
            <w:vAlign w:val="bottom"/>
          </w:tcPr>
          <w:p w14:paraId="4415E8DC">
            <w:pPr>
              <w:autoSpaceDE w:val="0"/>
              <w:autoSpaceDN w:val="0"/>
              <w:spacing w:after="0" w:line="24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p>
        </w:tc>
        <w:tc>
          <w:tcPr>
            <w:tcW w:w="1247" w:type="dxa"/>
            <w:tcBorders>
              <w:top w:val="nil"/>
              <w:left w:val="nil"/>
              <w:bottom w:val="single" w:color="auto" w:sz="4" w:space="0"/>
              <w:right w:val="nil"/>
            </w:tcBorders>
            <w:vAlign w:val="bottom"/>
          </w:tcPr>
          <w:p w14:paraId="56F5BC05">
            <w:pPr>
              <w:autoSpaceDE w:val="0"/>
              <w:autoSpaceDN w:val="0"/>
              <w:spacing w:after="0" w:line="240" w:lineRule="auto"/>
              <w:jc w:val="center"/>
              <w:rPr>
                <w:rFonts w:ascii="Times New Roman" w:hAnsi="Times New Roman" w:eastAsia="SimSun" w:cs="Times New Roman"/>
                <w:sz w:val="24"/>
                <w:szCs w:val="24"/>
                <w:lang w:eastAsia="zh-CN"/>
              </w:rPr>
            </w:pPr>
          </w:p>
        </w:tc>
        <w:tc>
          <w:tcPr>
            <w:tcW w:w="397" w:type="dxa"/>
            <w:tcBorders>
              <w:top w:val="nil"/>
              <w:left w:val="nil"/>
              <w:bottom w:val="nil"/>
              <w:right w:val="nil"/>
            </w:tcBorders>
            <w:vAlign w:val="bottom"/>
          </w:tcPr>
          <w:p w14:paraId="643321F5">
            <w:pPr>
              <w:autoSpaceDE w:val="0"/>
              <w:autoSpaceDN w:val="0"/>
              <w:spacing w:after="0" w:line="240" w:lineRule="auto"/>
              <w:jc w:val="righ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20</w:t>
            </w:r>
          </w:p>
        </w:tc>
        <w:tc>
          <w:tcPr>
            <w:tcW w:w="397" w:type="dxa"/>
            <w:tcBorders>
              <w:top w:val="nil"/>
              <w:left w:val="nil"/>
              <w:bottom w:val="single" w:color="auto" w:sz="4" w:space="0"/>
              <w:right w:val="nil"/>
            </w:tcBorders>
            <w:vAlign w:val="bottom"/>
          </w:tcPr>
          <w:p w14:paraId="1BB2E840">
            <w:pPr>
              <w:autoSpaceDE w:val="0"/>
              <w:autoSpaceDN w:val="0"/>
              <w:spacing w:after="0" w:line="240" w:lineRule="auto"/>
              <w:rPr>
                <w:rFonts w:ascii="Times New Roman" w:hAnsi="Times New Roman" w:eastAsia="SimSun" w:cs="Times New Roman"/>
                <w:sz w:val="24"/>
                <w:szCs w:val="24"/>
                <w:lang w:eastAsia="zh-CN"/>
              </w:rPr>
            </w:pPr>
          </w:p>
        </w:tc>
        <w:tc>
          <w:tcPr>
            <w:tcW w:w="680" w:type="dxa"/>
            <w:tcBorders>
              <w:top w:val="nil"/>
              <w:left w:val="nil"/>
              <w:bottom w:val="nil"/>
              <w:right w:val="nil"/>
            </w:tcBorders>
            <w:vAlign w:val="bottom"/>
          </w:tcPr>
          <w:p w14:paraId="4A34FBD6">
            <w:pPr>
              <w:autoSpaceDE w:val="0"/>
              <w:autoSpaceDN w:val="0"/>
              <w:spacing w:after="0" w:line="240" w:lineRule="auto"/>
              <w:ind w:left="57"/>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г.</w:t>
            </w:r>
          </w:p>
        </w:tc>
        <w:tc>
          <w:tcPr>
            <w:tcW w:w="3289" w:type="dxa"/>
            <w:tcBorders>
              <w:top w:val="nil"/>
              <w:left w:val="nil"/>
              <w:bottom w:val="single" w:color="auto" w:sz="4" w:space="0"/>
              <w:right w:val="nil"/>
            </w:tcBorders>
            <w:vAlign w:val="bottom"/>
          </w:tcPr>
          <w:p w14:paraId="1641AC28">
            <w:pPr>
              <w:autoSpaceDE w:val="0"/>
              <w:autoSpaceDN w:val="0"/>
              <w:spacing w:after="0" w:line="240" w:lineRule="auto"/>
              <w:jc w:val="center"/>
              <w:rPr>
                <w:rFonts w:ascii="Times New Roman" w:hAnsi="Times New Roman" w:eastAsia="SimSun" w:cs="Times New Roman"/>
                <w:sz w:val="24"/>
                <w:szCs w:val="24"/>
                <w:lang w:eastAsia="zh-CN"/>
              </w:rPr>
            </w:pPr>
          </w:p>
        </w:tc>
        <w:tc>
          <w:tcPr>
            <w:tcW w:w="567" w:type="dxa"/>
            <w:tcBorders>
              <w:top w:val="nil"/>
              <w:left w:val="nil"/>
              <w:bottom w:val="nil"/>
              <w:right w:val="nil"/>
            </w:tcBorders>
            <w:vAlign w:val="bottom"/>
          </w:tcPr>
          <w:p w14:paraId="51157BC2">
            <w:pPr>
              <w:autoSpaceDE w:val="0"/>
              <w:autoSpaceDN w:val="0"/>
              <w:spacing w:after="0" w:line="240" w:lineRule="auto"/>
              <w:jc w:val="center"/>
              <w:rPr>
                <w:rFonts w:ascii="Times New Roman" w:hAnsi="Times New Roman" w:eastAsia="SimSun" w:cs="Times New Roman"/>
                <w:sz w:val="24"/>
                <w:szCs w:val="24"/>
                <w:lang w:eastAsia="zh-CN"/>
              </w:rPr>
            </w:pPr>
          </w:p>
        </w:tc>
        <w:tc>
          <w:tcPr>
            <w:tcW w:w="2580" w:type="dxa"/>
            <w:tcBorders>
              <w:top w:val="nil"/>
              <w:left w:val="nil"/>
              <w:bottom w:val="single" w:color="auto" w:sz="4" w:space="0"/>
              <w:right w:val="nil"/>
            </w:tcBorders>
            <w:vAlign w:val="bottom"/>
          </w:tcPr>
          <w:p w14:paraId="40EC9552">
            <w:pPr>
              <w:autoSpaceDE w:val="0"/>
              <w:autoSpaceDN w:val="0"/>
              <w:spacing w:after="0" w:line="240" w:lineRule="auto"/>
              <w:jc w:val="center"/>
              <w:rPr>
                <w:rFonts w:ascii="Times New Roman" w:hAnsi="Times New Roman" w:eastAsia="SimSun" w:cs="Times New Roman"/>
                <w:sz w:val="24"/>
                <w:szCs w:val="24"/>
                <w:lang w:eastAsia="zh-CN"/>
              </w:rPr>
            </w:pPr>
          </w:p>
        </w:tc>
      </w:tr>
      <w:tr w14:paraId="68FC4658">
        <w:tblPrEx>
          <w:tblCellMar>
            <w:top w:w="0" w:type="dxa"/>
            <w:left w:w="28" w:type="dxa"/>
            <w:bottom w:w="0" w:type="dxa"/>
            <w:right w:w="28" w:type="dxa"/>
          </w:tblCellMar>
        </w:tblPrEx>
        <w:tc>
          <w:tcPr>
            <w:tcW w:w="170" w:type="dxa"/>
            <w:tcBorders>
              <w:top w:val="nil"/>
              <w:left w:val="nil"/>
              <w:bottom w:val="nil"/>
              <w:right w:val="nil"/>
            </w:tcBorders>
            <w:vAlign w:val="bottom"/>
          </w:tcPr>
          <w:p w14:paraId="57ACF691">
            <w:pPr>
              <w:autoSpaceDE w:val="0"/>
              <w:autoSpaceDN w:val="0"/>
              <w:spacing w:after="0" w:line="240" w:lineRule="auto"/>
              <w:jc w:val="right"/>
              <w:rPr>
                <w:rFonts w:ascii="Times New Roman" w:hAnsi="Times New Roman" w:eastAsia="SimSun" w:cs="Times New Roman"/>
                <w:sz w:val="16"/>
                <w:szCs w:val="16"/>
                <w:lang w:eastAsia="zh-CN"/>
              </w:rPr>
            </w:pPr>
          </w:p>
        </w:tc>
        <w:tc>
          <w:tcPr>
            <w:tcW w:w="397" w:type="dxa"/>
            <w:tcBorders>
              <w:top w:val="nil"/>
              <w:left w:val="nil"/>
              <w:bottom w:val="nil"/>
              <w:right w:val="nil"/>
            </w:tcBorders>
            <w:vAlign w:val="bottom"/>
          </w:tcPr>
          <w:p w14:paraId="08F5F996">
            <w:pPr>
              <w:autoSpaceDE w:val="0"/>
              <w:autoSpaceDN w:val="0"/>
              <w:spacing w:after="0" w:line="240" w:lineRule="auto"/>
              <w:jc w:val="center"/>
              <w:rPr>
                <w:rFonts w:ascii="Times New Roman" w:hAnsi="Times New Roman" w:eastAsia="SimSun" w:cs="Times New Roman"/>
                <w:sz w:val="16"/>
                <w:szCs w:val="16"/>
                <w:lang w:eastAsia="zh-CN"/>
              </w:rPr>
            </w:pPr>
          </w:p>
        </w:tc>
        <w:tc>
          <w:tcPr>
            <w:tcW w:w="255" w:type="dxa"/>
            <w:tcBorders>
              <w:top w:val="nil"/>
              <w:left w:val="nil"/>
              <w:bottom w:val="nil"/>
              <w:right w:val="nil"/>
            </w:tcBorders>
            <w:vAlign w:val="bottom"/>
          </w:tcPr>
          <w:p w14:paraId="5B4DC498">
            <w:pPr>
              <w:autoSpaceDE w:val="0"/>
              <w:autoSpaceDN w:val="0"/>
              <w:spacing w:after="0" w:line="240" w:lineRule="auto"/>
              <w:rPr>
                <w:rFonts w:ascii="Times New Roman" w:hAnsi="Times New Roman" w:eastAsia="SimSun" w:cs="Times New Roman"/>
                <w:sz w:val="16"/>
                <w:szCs w:val="16"/>
                <w:lang w:eastAsia="zh-CN"/>
              </w:rPr>
            </w:pPr>
          </w:p>
        </w:tc>
        <w:tc>
          <w:tcPr>
            <w:tcW w:w="1247" w:type="dxa"/>
            <w:tcBorders>
              <w:top w:val="nil"/>
              <w:left w:val="nil"/>
              <w:bottom w:val="nil"/>
              <w:right w:val="nil"/>
            </w:tcBorders>
            <w:vAlign w:val="bottom"/>
          </w:tcPr>
          <w:p w14:paraId="744DD554">
            <w:pPr>
              <w:autoSpaceDE w:val="0"/>
              <w:autoSpaceDN w:val="0"/>
              <w:spacing w:after="0" w:line="240" w:lineRule="auto"/>
              <w:jc w:val="center"/>
              <w:rPr>
                <w:rFonts w:ascii="Times New Roman" w:hAnsi="Times New Roman" w:eastAsia="SimSun" w:cs="Times New Roman"/>
                <w:sz w:val="16"/>
                <w:szCs w:val="16"/>
                <w:lang w:eastAsia="zh-CN"/>
              </w:rPr>
            </w:pPr>
          </w:p>
        </w:tc>
        <w:tc>
          <w:tcPr>
            <w:tcW w:w="397" w:type="dxa"/>
            <w:tcBorders>
              <w:top w:val="nil"/>
              <w:left w:val="nil"/>
              <w:bottom w:val="nil"/>
              <w:right w:val="nil"/>
            </w:tcBorders>
            <w:vAlign w:val="bottom"/>
          </w:tcPr>
          <w:p w14:paraId="05357617">
            <w:pPr>
              <w:autoSpaceDE w:val="0"/>
              <w:autoSpaceDN w:val="0"/>
              <w:spacing w:after="0" w:line="240" w:lineRule="auto"/>
              <w:jc w:val="right"/>
              <w:rPr>
                <w:rFonts w:ascii="Times New Roman" w:hAnsi="Times New Roman" w:eastAsia="SimSun" w:cs="Times New Roman"/>
                <w:sz w:val="16"/>
                <w:szCs w:val="16"/>
                <w:lang w:eastAsia="zh-CN"/>
              </w:rPr>
            </w:pPr>
          </w:p>
        </w:tc>
        <w:tc>
          <w:tcPr>
            <w:tcW w:w="397" w:type="dxa"/>
            <w:tcBorders>
              <w:top w:val="nil"/>
              <w:left w:val="nil"/>
              <w:bottom w:val="nil"/>
              <w:right w:val="nil"/>
            </w:tcBorders>
            <w:vAlign w:val="bottom"/>
          </w:tcPr>
          <w:p w14:paraId="5B278D5A">
            <w:pPr>
              <w:autoSpaceDE w:val="0"/>
              <w:autoSpaceDN w:val="0"/>
              <w:spacing w:after="0" w:line="240" w:lineRule="auto"/>
              <w:rPr>
                <w:rFonts w:ascii="Times New Roman" w:hAnsi="Times New Roman" w:eastAsia="SimSun" w:cs="Times New Roman"/>
                <w:sz w:val="16"/>
                <w:szCs w:val="16"/>
                <w:lang w:eastAsia="zh-CN"/>
              </w:rPr>
            </w:pPr>
          </w:p>
        </w:tc>
        <w:tc>
          <w:tcPr>
            <w:tcW w:w="680" w:type="dxa"/>
            <w:tcBorders>
              <w:top w:val="nil"/>
              <w:left w:val="nil"/>
              <w:bottom w:val="nil"/>
              <w:right w:val="nil"/>
            </w:tcBorders>
            <w:vAlign w:val="bottom"/>
          </w:tcPr>
          <w:p w14:paraId="6B5F4285">
            <w:pPr>
              <w:autoSpaceDE w:val="0"/>
              <w:autoSpaceDN w:val="0"/>
              <w:spacing w:after="0" w:line="240" w:lineRule="auto"/>
              <w:ind w:left="57"/>
              <w:rPr>
                <w:rFonts w:ascii="Times New Roman" w:hAnsi="Times New Roman" w:eastAsia="SimSun" w:cs="Times New Roman"/>
                <w:sz w:val="16"/>
                <w:szCs w:val="16"/>
                <w:lang w:eastAsia="zh-CN"/>
              </w:rPr>
            </w:pPr>
          </w:p>
        </w:tc>
        <w:tc>
          <w:tcPr>
            <w:tcW w:w="3289" w:type="dxa"/>
            <w:tcBorders>
              <w:top w:val="nil"/>
              <w:left w:val="nil"/>
              <w:bottom w:val="nil"/>
              <w:right w:val="nil"/>
            </w:tcBorders>
            <w:vAlign w:val="bottom"/>
          </w:tcPr>
          <w:p w14:paraId="02DB5A9D">
            <w:pPr>
              <w:autoSpaceDE w:val="0"/>
              <w:autoSpaceDN w:val="0"/>
              <w:spacing w:after="0" w:line="240" w:lineRule="auto"/>
              <w:jc w:val="center"/>
              <w:rPr>
                <w:rFonts w:ascii="Times New Roman" w:hAnsi="Times New Roman" w:eastAsia="SimSun" w:cs="Times New Roman"/>
                <w:sz w:val="16"/>
                <w:szCs w:val="16"/>
                <w:lang w:eastAsia="zh-CN"/>
              </w:rPr>
            </w:pPr>
            <w:r>
              <w:rPr>
                <w:rFonts w:ascii="Times New Roman" w:hAnsi="Times New Roman" w:eastAsia="SimSun" w:cs="Times New Roman"/>
                <w:sz w:val="16"/>
                <w:szCs w:val="16"/>
                <w:lang w:eastAsia="zh-CN"/>
              </w:rPr>
              <w:t>(подпись лица, представившего уведомление)</w:t>
            </w:r>
          </w:p>
        </w:tc>
        <w:tc>
          <w:tcPr>
            <w:tcW w:w="567" w:type="dxa"/>
            <w:tcBorders>
              <w:top w:val="nil"/>
              <w:left w:val="nil"/>
              <w:bottom w:val="nil"/>
              <w:right w:val="nil"/>
            </w:tcBorders>
          </w:tcPr>
          <w:p w14:paraId="4CF30106">
            <w:pPr>
              <w:autoSpaceDE w:val="0"/>
              <w:autoSpaceDN w:val="0"/>
              <w:spacing w:after="0" w:line="240" w:lineRule="auto"/>
              <w:jc w:val="center"/>
              <w:rPr>
                <w:rFonts w:ascii="Times New Roman" w:hAnsi="Times New Roman" w:eastAsia="SimSun" w:cs="Times New Roman"/>
                <w:sz w:val="16"/>
                <w:szCs w:val="16"/>
                <w:lang w:eastAsia="zh-CN"/>
              </w:rPr>
            </w:pPr>
          </w:p>
        </w:tc>
        <w:tc>
          <w:tcPr>
            <w:tcW w:w="2580" w:type="dxa"/>
            <w:tcBorders>
              <w:top w:val="nil"/>
              <w:left w:val="nil"/>
              <w:bottom w:val="nil"/>
              <w:right w:val="nil"/>
            </w:tcBorders>
          </w:tcPr>
          <w:p w14:paraId="7BD5BB35">
            <w:pPr>
              <w:autoSpaceDE w:val="0"/>
              <w:autoSpaceDN w:val="0"/>
              <w:spacing w:after="0" w:line="240" w:lineRule="auto"/>
              <w:jc w:val="center"/>
              <w:rPr>
                <w:rFonts w:ascii="Times New Roman" w:hAnsi="Times New Roman" w:eastAsia="SimSun" w:cs="Times New Roman"/>
                <w:sz w:val="16"/>
                <w:szCs w:val="16"/>
                <w:lang w:eastAsia="zh-CN"/>
              </w:rPr>
            </w:pPr>
            <w:r>
              <w:rPr>
                <w:rFonts w:ascii="Times New Roman" w:hAnsi="Times New Roman" w:eastAsia="SimSun" w:cs="Times New Roman"/>
                <w:sz w:val="16"/>
                <w:szCs w:val="16"/>
                <w:lang w:eastAsia="zh-CN"/>
              </w:rPr>
              <w:t>(расшифровка подписи)</w:t>
            </w:r>
          </w:p>
        </w:tc>
      </w:tr>
    </w:tbl>
    <w:p w14:paraId="7A8EBC18">
      <w:pPr>
        <w:autoSpaceDE w:val="0"/>
        <w:autoSpaceDN w:val="0"/>
        <w:spacing w:after="0" w:line="240" w:lineRule="auto"/>
        <w:rPr>
          <w:rFonts w:ascii="Times New Roman" w:hAnsi="Times New Roman" w:eastAsia="SimSun" w:cs="Times New Roman"/>
          <w:sz w:val="24"/>
          <w:szCs w:val="24"/>
          <w:lang w:eastAsia="zh-CN"/>
        </w:rPr>
      </w:pPr>
    </w:p>
    <w:p w14:paraId="286B5835">
      <w:pPr>
        <w:tabs>
          <w:tab w:val="left" w:pos="8220"/>
        </w:tabs>
      </w:pPr>
    </w:p>
    <w:p w14:paraId="70655251">
      <w:pPr>
        <w:tabs>
          <w:tab w:val="left" w:pos="8220"/>
        </w:tabs>
      </w:pPr>
    </w:p>
    <w:p w14:paraId="33E99BF5">
      <w:pPr>
        <w:tabs>
          <w:tab w:val="left" w:pos="8220"/>
        </w:tabs>
        <w:jc w:val="right"/>
        <w:rPr>
          <w:rFonts w:ascii="Times New Roman" w:hAnsi="Times New Roman" w:cs="Times New Roman"/>
          <w:sz w:val="26"/>
          <w:szCs w:val="26"/>
        </w:rPr>
      </w:pPr>
      <w:r>
        <w:rPr>
          <w:rFonts w:ascii="Times New Roman" w:hAnsi="Times New Roman" w:cs="Times New Roman"/>
          <w:sz w:val="26"/>
          <w:szCs w:val="26"/>
        </w:rPr>
        <w:t>Приложение № 3 к Положению</w:t>
      </w:r>
    </w:p>
    <w:p w14:paraId="1969EA6B">
      <w:pPr>
        <w:tabs>
          <w:tab w:val="left" w:pos="8220"/>
        </w:tabs>
        <w:jc w:val="right"/>
        <w:rPr>
          <w:rFonts w:ascii="Times New Roman" w:hAnsi="Times New Roman" w:cs="Times New Roman"/>
          <w:sz w:val="26"/>
          <w:szCs w:val="26"/>
        </w:rPr>
      </w:pPr>
    </w:p>
    <w:p w14:paraId="7ACE9332">
      <w:pPr>
        <w:tabs>
          <w:tab w:val="left" w:pos="8220"/>
        </w:tabs>
        <w:jc w:val="right"/>
        <w:rPr>
          <w:rFonts w:ascii="Times New Roman" w:hAnsi="Times New Roman" w:cs="Times New Roman"/>
          <w:sz w:val="26"/>
          <w:szCs w:val="26"/>
        </w:rPr>
      </w:pPr>
    </w:p>
    <w:p w14:paraId="4E4BA4D0">
      <w:pPr>
        <w:spacing w:after="0"/>
        <w:jc w:val="center"/>
        <w:rPr>
          <w:rFonts w:ascii="Times New Roman" w:hAnsi="Times New Roman" w:cs="Times New Roman"/>
          <w:b/>
        </w:rPr>
      </w:pPr>
      <w:r>
        <w:rPr>
          <w:rFonts w:ascii="Times New Roman" w:hAnsi="Times New Roman" w:cs="Times New Roman"/>
          <w:b/>
        </w:rPr>
        <w:t>ПЕРЕЧЕНЬ</w:t>
      </w:r>
    </w:p>
    <w:p w14:paraId="68C60753">
      <w:pPr>
        <w:spacing w:after="0"/>
        <w:jc w:val="center"/>
        <w:rPr>
          <w:rFonts w:ascii="Times New Roman" w:hAnsi="Times New Roman" w:cs="Times New Roman"/>
          <w:b/>
        </w:rPr>
      </w:pPr>
      <w:r>
        <w:rPr>
          <w:rFonts w:ascii="Times New Roman" w:hAnsi="Times New Roman" w:cs="Times New Roman"/>
          <w:b/>
        </w:rPr>
        <w:t>сведений, содержащихся в уведомлении работодателя о факте</w:t>
      </w:r>
    </w:p>
    <w:p w14:paraId="5E11CEF3">
      <w:pPr>
        <w:spacing w:after="0"/>
        <w:jc w:val="center"/>
        <w:rPr>
          <w:rFonts w:ascii="Times New Roman" w:hAnsi="Times New Roman" w:cs="Times New Roman"/>
          <w:b/>
        </w:rPr>
      </w:pPr>
      <w:r>
        <w:rPr>
          <w:rFonts w:ascii="Times New Roman" w:hAnsi="Times New Roman" w:cs="Times New Roman"/>
          <w:b/>
        </w:rPr>
        <w:t>обращения в целях склонения работника</w:t>
      </w:r>
    </w:p>
    <w:p w14:paraId="5796A83A">
      <w:pPr>
        <w:spacing w:after="0"/>
        <w:jc w:val="center"/>
        <w:rPr>
          <w:rFonts w:ascii="Times New Roman" w:hAnsi="Times New Roman" w:cs="Times New Roman"/>
          <w:b/>
        </w:rPr>
      </w:pPr>
      <w:r>
        <w:rPr>
          <w:rFonts w:ascii="Times New Roman" w:hAnsi="Times New Roman" w:cs="Times New Roman"/>
          <w:b/>
        </w:rPr>
        <w:t>к совершению коррупционных правонарушений</w:t>
      </w:r>
    </w:p>
    <w:p w14:paraId="2D144BD5">
      <w:pPr>
        <w:spacing w:after="0"/>
        <w:jc w:val="center"/>
        <w:rPr>
          <w:rFonts w:ascii="Times New Roman" w:hAnsi="Times New Roman" w:cs="Times New Roman"/>
          <w:b/>
        </w:rPr>
      </w:pPr>
    </w:p>
    <w:p w14:paraId="4FAA3F2F">
      <w:pPr>
        <w:spacing w:after="0"/>
        <w:jc w:val="both"/>
        <w:rPr>
          <w:rFonts w:ascii="Times New Roman" w:hAnsi="Times New Roman" w:cs="Times New Roman"/>
        </w:rPr>
      </w:pPr>
      <w:r>
        <w:rPr>
          <w:rFonts w:ascii="Times New Roman" w:hAnsi="Times New Roman" w:cs="Times New Roman"/>
        </w:rPr>
        <w:t>1.   Фамилия, имя, отчество   работника, его должность, структурное подразделение, телефон;</w:t>
      </w:r>
    </w:p>
    <w:p w14:paraId="28AD4986">
      <w:pPr>
        <w:spacing w:after="0"/>
        <w:jc w:val="both"/>
        <w:rPr>
          <w:rFonts w:ascii="Times New Roman" w:hAnsi="Times New Roman" w:cs="Times New Roman"/>
        </w:rPr>
      </w:pPr>
      <w:r>
        <w:rPr>
          <w:rFonts w:ascii="Times New Roman" w:hAnsi="Times New Roman" w:cs="Times New Roman"/>
        </w:rPr>
        <w:t>2.Все известные сведения о физическом (юридическом) лице, склоняющем к правонарушению (фамилия, имя, отчество, должность, наименование юридического лица и т.д.);</w:t>
      </w:r>
    </w:p>
    <w:p w14:paraId="2E821BE1">
      <w:pPr>
        <w:spacing w:after="0"/>
        <w:jc w:val="both"/>
        <w:rPr>
          <w:rFonts w:ascii="Times New Roman" w:hAnsi="Times New Roman" w:cs="Times New Roman"/>
        </w:rPr>
      </w:pPr>
      <w:r>
        <w:rPr>
          <w:rFonts w:ascii="Times New Roman" w:hAnsi="Times New Roman" w:cs="Times New Roman"/>
        </w:rPr>
        <w:t>3.Сущность   предполагаемого правонарушения (злоупотребление должностными полномочиями, нецелевое расходование бюджетных средств, превышение должностных полномочий, присвоение полномочий должностного лица, получение взятки, дача взятки, служебный подлог и т.д.);</w:t>
      </w:r>
    </w:p>
    <w:p w14:paraId="4FE1D3E4">
      <w:pPr>
        <w:spacing w:after="0"/>
        <w:jc w:val="both"/>
        <w:rPr>
          <w:rFonts w:ascii="Times New Roman" w:hAnsi="Times New Roman" w:cs="Times New Roman"/>
        </w:rPr>
      </w:pPr>
      <w:r>
        <w:rPr>
          <w:rFonts w:ascii="Times New Roman" w:hAnsi="Times New Roman" w:cs="Times New Roman"/>
        </w:rPr>
        <w:t>4.     Способ склонения к правонарушению (подкуп, угроза, обещание и т.д.);</w:t>
      </w:r>
    </w:p>
    <w:p w14:paraId="512CB5B4">
      <w:pPr>
        <w:spacing w:after="0"/>
        <w:jc w:val="both"/>
        <w:rPr>
          <w:rFonts w:ascii="Times New Roman" w:hAnsi="Times New Roman" w:cs="Times New Roman"/>
        </w:rPr>
      </w:pPr>
      <w:r>
        <w:rPr>
          <w:rFonts w:ascii="Times New Roman" w:hAnsi="Times New Roman" w:cs="Times New Roman"/>
        </w:rPr>
        <w:t>5.     Время, дата склонения к правонарушению;</w:t>
      </w:r>
    </w:p>
    <w:p w14:paraId="3DFFCD41">
      <w:pPr>
        <w:spacing w:after="0"/>
        <w:jc w:val="both"/>
        <w:rPr>
          <w:rFonts w:ascii="Times New Roman" w:hAnsi="Times New Roman" w:cs="Times New Roman"/>
        </w:rPr>
      </w:pPr>
      <w:r>
        <w:rPr>
          <w:rFonts w:ascii="Times New Roman" w:hAnsi="Times New Roman" w:cs="Times New Roman"/>
        </w:rPr>
        <w:t>6.     Место склонения к правонарушению;</w:t>
      </w:r>
    </w:p>
    <w:p w14:paraId="3768C3AF">
      <w:pPr>
        <w:spacing w:after="0"/>
        <w:jc w:val="both"/>
        <w:rPr>
          <w:rFonts w:ascii="Times New Roman" w:hAnsi="Times New Roman" w:cs="Times New Roman"/>
        </w:rPr>
      </w:pPr>
      <w:r>
        <w:rPr>
          <w:rFonts w:ascii="Times New Roman" w:hAnsi="Times New Roman" w:cs="Times New Roman"/>
        </w:rPr>
        <w:t>7.  Обстоятельства   склонения   к   правонарушению (телефонный разговор, личная встреча, почтовое отправление и т.д.);</w:t>
      </w:r>
    </w:p>
    <w:p w14:paraId="4588009D">
      <w:pPr>
        <w:spacing w:after="0"/>
        <w:jc w:val="both"/>
        <w:rPr>
          <w:rFonts w:ascii="Times New Roman" w:hAnsi="Times New Roman" w:cs="Times New Roman"/>
        </w:rPr>
      </w:pPr>
      <w:r>
        <w:rPr>
          <w:rFonts w:ascii="Times New Roman" w:hAnsi="Times New Roman" w:cs="Times New Roman"/>
        </w:rPr>
        <w:t>8.    Дата составления уведомления;</w:t>
      </w:r>
    </w:p>
    <w:p w14:paraId="2CDBFB46">
      <w:pPr>
        <w:spacing w:after="0"/>
        <w:jc w:val="both"/>
        <w:rPr>
          <w:rFonts w:ascii="Times New Roman" w:hAnsi="Times New Roman" w:cs="Times New Roman"/>
        </w:rPr>
      </w:pPr>
      <w:r>
        <w:rPr>
          <w:rFonts w:ascii="Times New Roman" w:hAnsi="Times New Roman" w:cs="Times New Roman"/>
        </w:rPr>
        <w:t>9.    Подпись работника.</w:t>
      </w:r>
    </w:p>
    <w:p w14:paraId="51415633"/>
    <w:p w14:paraId="24EFC5FE">
      <w:pPr>
        <w:tabs>
          <w:tab w:val="left" w:pos="8220"/>
        </w:tabs>
        <w:jc w:val="center"/>
        <w:rPr>
          <w:rFonts w:ascii="Times New Roman" w:hAnsi="Times New Roman" w:cs="Times New Roman"/>
          <w:sz w:val="26"/>
          <w:szCs w:val="26"/>
        </w:rPr>
      </w:pPr>
    </w:p>
    <w:p w14:paraId="2FCB6F73">
      <w:pPr>
        <w:tabs>
          <w:tab w:val="left" w:pos="8220"/>
        </w:tabs>
        <w:jc w:val="center"/>
        <w:rPr>
          <w:rFonts w:ascii="Times New Roman" w:hAnsi="Times New Roman" w:cs="Times New Roman"/>
          <w:sz w:val="26"/>
          <w:szCs w:val="26"/>
        </w:rPr>
      </w:pPr>
    </w:p>
    <w:p w14:paraId="339DAF46">
      <w:pPr>
        <w:tabs>
          <w:tab w:val="left" w:pos="8220"/>
        </w:tabs>
        <w:jc w:val="center"/>
        <w:rPr>
          <w:rFonts w:ascii="Times New Roman" w:hAnsi="Times New Roman" w:cs="Times New Roman"/>
          <w:sz w:val="26"/>
          <w:szCs w:val="26"/>
        </w:rPr>
      </w:pPr>
    </w:p>
    <w:p w14:paraId="3AE3513C">
      <w:pPr>
        <w:tabs>
          <w:tab w:val="left" w:pos="8220"/>
        </w:tabs>
        <w:jc w:val="center"/>
        <w:rPr>
          <w:rFonts w:ascii="Times New Roman" w:hAnsi="Times New Roman" w:cs="Times New Roman"/>
          <w:sz w:val="26"/>
          <w:szCs w:val="26"/>
        </w:rPr>
      </w:pPr>
    </w:p>
    <w:p w14:paraId="7D3DE361">
      <w:pPr>
        <w:tabs>
          <w:tab w:val="left" w:pos="8220"/>
        </w:tabs>
        <w:jc w:val="center"/>
        <w:rPr>
          <w:rFonts w:ascii="Times New Roman" w:hAnsi="Times New Roman" w:cs="Times New Roman"/>
          <w:sz w:val="26"/>
          <w:szCs w:val="26"/>
        </w:rPr>
      </w:pPr>
    </w:p>
    <w:p w14:paraId="631F657F">
      <w:pPr>
        <w:tabs>
          <w:tab w:val="left" w:pos="8220"/>
        </w:tabs>
        <w:jc w:val="center"/>
        <w:rPr>
          <w:rFonts w:ascii="Times New Roman" w:hAnsi="Times New Roman" w:cs="Times New Roman"/>
          <w:sz w:val="26"/>
          <w:szCs w:val="26"/>
        </w:rPr>
      </w:pPr>
    </w:p>
    <w:p w14:paraId="00824121">
      <w:pPr>
        <w:tabs>
          <w:tab w:val="left" w:pos="8220"/>
        </w:tabs>
        <w:jc w:val="center"/>
        <w:rPr>
          <w:rFonts w:ascii="Times New Roman" w:hAnsi="Times New Roman" w:cs="Times New Roman"/>
          <w:sz w:val="26"/>
          <w:szCs w:val="26"/>
        </w:rPr>
      </w:pPr>
    </w:p>
    <w:p w14:paraId="3C8EEA7F">
      <w:pPr>
        <w:tabs>
          <w:tab w:val="left" w:pos="8220"/>
        </w:tabs>
        <w:jc w:val="center"/>
        <w:rPr>
          <w:rFonts w:ascii="Times New Roman" w:hAnsi="Times New Roman" w:cs="Times New Roman"/>
          <w:sz w:val="26"/>
          <w:szCs w:val="26"/>
        </w:rPr>
      </w:pPr>
    </w:p>
    <w:p w14:paraId="4A0830E1">
      <w:pPr>
        <w:tabs>
          <w:tab w:val="left" w:pos="8220"/>
        </w:tabs>
        <w:jc w:val="center"/>
        <w:rPr>
          <w:rFonts w:ascii="Times New Roman" w:hAnsi="Times New Roman" w:cs="Times New Roman"/>
          <w:sz w:val="26"/>
          <w:szCs w:val="26"/>
        </w:rPr>
      </w:pPr>
    </w:p>
    <w:p w14:paraId="7204C546">
      <w:pPr>
        <w:tabs>
          <w:tab w:val="left" w:pos="8220"/>
        </w:tabs>
        <w:jc w:val="center"/>
        <w:rPr>
          <w:rFonts w:ascii="Times New Roman" w:hAnsi="Times New Roman" w:cs="Times New Roman"/>
          <w:sz w:val="26"/>
          <w:szCs w:val="26"/>
        </w:rPr>
      </w:pPr>
    </w:p>
    <w:p w14:paraId="66FFEC8A">
      <w:pPr>
        <w:tabs>
          <w:tab w:val="left" w:pos="8220"/>
        </w:tabs>
        <w:jc w:val="center"/>
        <w:rPr>
          <w:rFonts w:ascii="Times New Roman" w:hAnsi="Times New Roman" w:cs="Times New Roman"/>
          <w:sz w:val="26"/>
          <w:szCs w:val="26"/>
        </w:rPr>
      </w:pPr>
    </w:p>
    <w:p w14:paraId="6F455CEE">
      <w:pPr>
        <w:tabs>
          <w:tab w:val="left" w:pos="8220"/>
        </w:tabs>
        <w:jc w:val="center"/>
        <w:rPr>
          <w:rFonts w:ascii="Times New Roman" w:hAnsi="Times New Roman" w:cs="Times New Roman"/>
          <w:sz w:val="26"/>
          <w:szCs w:val="26"/>
        </w:rPr>
      </w:pPr>
    </w:p>
    <w:p w14:paraId="79281666">
      <w:pPr>
        <w:tabs>
          <w:tab w:val="left" w:pos="8220"/>
        </w:tabs>
        <w:jc w:val="center"/>
        <w:rPr>
          <w:rFonts w:ascii="Times New Roman" w:hAnsi="Times New Roman" w:cs="Times New Roman"/>
          <w:sz w:val="26"/>
          <w:szCs w:val="26"/>
        </w:rPr>
      </w:pPr>
    </w:p>
    <w:p w14:paraId="0CB51B03">
      <w:pPr>
        <w:tabs>
          <w:tab w:val="left" w:pos="8220"/>
        </w:tabs>
        <w:jc w:val="center"/>
        <w:rPr>
          <w:rFonts w:ascii="Times New Roman" w:hAnsi="Times New Roman" w:cs="Times New Roman"/>
          <w:sz w:val="26"/>
          <w:szCs w:val="26"/>
        </w:rPr>
      </w:pPr>
    </w:p>
    <w:p w14:paraId="0FA53281">
      <w:pPr>
        <w:tabs>
          <w:tab w:val="left" w:pos="8220"/>
        </w:tabs>
        <w:jc w:val="center"/>
        <w:rPr>
          <w:rFonts w:ascii="Times New Roman" w:hAnsi="Times New Roman" w:cs="Times New Roman"/>
          <w:sz w:val="26"/>
          <w:szCs w:val="26"/>
        </w:rPr>
      </w:pPr>
    </w:p>
    <w:p w14:paraId="38B78E3A">
      <w:pPr>
        <w:tabs>
          <w:tab w:val="left" w:pos="8220"/>
        </w:tabs>
        <w:jc w:val="center"/>
        <w:rPr>
          <w:rFonts w:ascii="Times New Roman" w:hAnsi="Times New Roman" w:cs="Times New Roman"/>
          <w:sz w:val="26"/>
          <w:szCs w:val="26"/>
        </w:rPr>
      </w:pPr>
    </w:p>
    <w:p w14:paraId="67A35CB2">
      <w:pPr>
        <w:tabs>
          <w:tab w:val="left" w:pos="8220"/>
        </w:tabs>
        <w:rPr>
          <w:rFonts w:ascii="Times New Roman" w:hAnsi="Times New Roman" w:cs="Times New Roman"/>
          <w:sz w:val="26"/>
          <w:szCs w:val="26"/>
        </w:rPr>
      </w:pPr>
      <w:r>
        <w:rPr>
          <w:rFonts w:ascii="Times New Roman" w:hAnsi="Times New Roman" w:cs="Times New Roman"/>
          <w:sz w:val="26"/>
          <w:szCs w:val="26"/>
        </w:rPr>
        <w:t xml:space="preserve">                                                                                       Приложение № 4 к Положению</w:t>
      </w:r>
    </w:p>
    <w:p w14:paraId="6A2EE601">
      <w:pPr>
        <w:tabs>
          <w:tab w:val="left" w:pos="8220"/>
        </w:tabs>
      </w:pPr>
    </w:p>
    <w:p w14:paraId="4BCB60F6">
      <w:pPr>
        <w:pBdr>
          <w:top w:val="single" w:color="auto" w:sz="4" w:space="1"/>
        </w:pBdr>
        <w:ind w:left="4820"/>
        <w:jc w:val="center"/>
        <w:rPr>
          <w:rFonts w:ascii="Times New Roman" w:hAnsi="Times New Roman" w:cs="Times New Roman"/>
        </w:rPr>
      </w:pPr>
      <w:r>
        <w:rPr>
          <w:rFonts w:ascii="Times New Roman" w:hAnsi="Times New Roman" w:cs="Times New Roman"/>
        </w:rPr>
        <w:t>(руководителю)</w:t>
      </w:r>
    </w:p>
    <w:p w14:paraId="5CBB520B">
      <w:pPr>
        <w:ind w:left="4820"/>
        <w:rPr>
          <w:rFonts w:ascii="Times New Roman" w:hAnsi="Times New Roman" w:cs="Times New Roman"/>
        </w:rPr>
      </w:pPr>
    </w:p>
    <w:p w14:paraId="48BAC36A">
      <w:pPr>
        <w:pBdr>
          <w:top w:val="single" w:color="auto" w:sz="4" w:space="1"/>
        </w:pBdr>
        <w:spacing w:after="180"/>
        <w:ind w:left="4820"/>
        <w:rPr>
          <w:rFonts w:ascii="Times New Roman" w:hAnsi="Times New Roman" w:cs="Times New Roman"/>
        </w:rPr>
      </w:pPr>
    </w:p>
    <w:p w14:paraId="1B72D3DF">
      <w:pPr>
        <w:ind w:left="4820"/>
        <w:rPr>
          <w:rFonts w:ascii="Times New Roman" w:hAnsi="Times New Roman" w:cs="Times New Roman"/>
        </w:rPr>
      </w:pPr>
      <w:r>
        <w:rPr>
          <w:rFonts w:ascii="Times New Roman" w:hAnsi="Times New Roman" w:cs="Times New Roman"/>
        </w:rPr>
        <w:t xml:space="preserve">от  </w:t>
      </w:r>
    </w:p>
    <w:p w14:paraId="4C7684AF">
      <w:pPr>
        <w:pBdr>
          <w:top w:val="single" w:color="auto" w:sz="4" w:space="1"/>
        </w:pBdr>
        <w:spacing w:after="180"/>
        <w:ind w:left="5131"/>
        <w:rPr>
          <w:rFonts w:ascii="Times New Roman" w:hAnsi="Times New Roman" w:cs="Times New Roman"/>
        </w:rPr>
      </w:pPr>
    </w:p>
    <w:p w14:paraId="495D713D">
      <w:pPr>
        <w:ind w:left="4820"/>
        <w:rPr>
          <w:rFonts w:ascii="Times New Roman" w:hAnsi="Times New Roman" w:cs="Times New Roman"/>
        </w:rPr>
      </w:pPr>
    </w:p>
    <w:p w14:paraId="34CA83DB">
      <w:pPr>
        <w:pBdr>
          <w:top w:val="single" w:color="auto" w:sz="4" w:space="1"/>
        </w:pBdr>
        <w:spacing w:after="480"/>
        <w:ind w:left="4820"/>
        <w:jc w:val="center"/>
        <w:rPr>
          <w:rFonts w:ascii="Times New Roman" w:hAnsi="Times New Roman" w:cs="Times New Roman"/>
        </w:rPr>
      </w:pPr>
      <w:r>
        <w:rPr>
          <w:rFonts w:ascii="Times New Roman" w:hAnsi="Times New Roman" w:cs="Times New Roman"/>
        </w:rPr>
        <w:t>(Ф.И.О., занимаемая должность)</w:t>
      </w:r>
    </w:p>
    <w:p w14:paraId="143E7C52">
      <w:pPr>
        <w:jc w:val="center"/>
        <w:rPr>
          <w:rFonts w:ascii="Times New Roman" w:hAnsi="Times New Roman" w:cs="Times New Roman"/>
          <w:b/>
          <w:bCs/>
          <w:sz w:val="24"/>
          <w:szCs w:val="24"/>
        </w:rPr>
      </w:pPr>
      <w:r>
        <w:rPr>
          <w:rFonts w:ascii="Times New Roman" w:hAnsi="Times New Roman" w:cs="Times New Roman"/>
          <w:b/>
          <w:bCs/>
          <w:sz w:val="24"/>
          <w:szCs w:val="24"/>
        </w:rPr>
        <w:t>Уведомление</w:t>
      </w:r>
      <w:r>
        <w:rPr>
          <w:rFonts w:ascii="Times New Roman" w:hAnsi="Times New Roman" w:cs="Times New Roman"/>
          <w:b/>
          <w:bCs/>
          <w:sz w:val="24"/>
          <w:szCs w:val="24"/>
        </w:rPr>
        <w:br w:type="textWrapping"/>
      </w:r>
      <w:r>
        <w:rPr>
          <w:rFonts w:ascii="Times New Roman" w:hAnsi="Times New Roman" w:cs="Times New Roman"/>
          <w:b/>
          <w:bCs/>
          <w:sz w:val="24"/>
          <w:szCs w:val="24"/>
        </w:rPr>
        <w:t>о получении подарка</w:t>
      </w:r>
    </w:p>
    <w:p w14:paraId="4B8F0A75">
      <w:pPr>
        <w:spacing w:before="240"/>
        <w:ind w:firstLine="567"/>
        <w:rPr>
          <w:rFonts w:ascii="Times New Roman" w:hAnsi="Times New Roman" w:cs="Times New Roman"/>
          <w:sz w:val="24"/>
          <w:szCs w:val="24"/>
        </w:rPr>
      </w:pPr>
      <w:r>
        <w:rPr>
          <w:rFonts w:ascii="Times New Roman" w:hAnsi="Times New Roman" w:cs="Times New Roman"/>
          <w:sz w:val="24"/>
          <w:szCs w:val="24"/>
        </w:rPr>
        <w:t xml:space="preserve">Извещаю о получении  </w:t>
      </w:r>
    </w:p>
    <w:p w14:paraId="2B89B779">
      <w:pPr>
        <w:pBdr>
          <w:top w:val="single" w:color="auto" w:sz="4" w:space="1"/>
        </w:pBdr>
        <w:ind w:left="2982"/>
        <w:jc w:val="center"/>
        <w:rPr>
          <w:rFonts w:ascii="Times New Roman" w:hAnsi="Times New Roman" w:cs="Times New Roman"/>
          <w:sz w:val="24"/>
          <w:szCs w:val="24"/>
        </w:rPr>
      </w:pPr>
      <w:r>
        <w:rPr>
          <w:rFonts w:ascii="Times New Roman" w:hAnsi="Times New Roman" w:cs="Times New Roman"/>
          <w:sz w:val="24"/>
          <w:szCs w:val="24"/>
        </w:rPr>
        <w:t>(дата получения)</w:t>
      </w:r>
    </w:p>
    <w:p w14:paraId="5514B03F">
      <w:pPr>
        <w:rPr>
          <w:rFonts w:ascii="Times New Roman" w:hAnsi="Times New Roman" w:cs="Times New Roman"/>
          <w:sz w:val="24"/>
          <w:szCs w:val="24"/>
        </w:rPr>
      </w:pPr>
      <w:r>
        <w:rPr>
          <w:rFonts w:ascii="Times New Roman" w:hAnsi="Times New Roman" w:cs="Times New Roman"/>
          <w:sz w:val="24"/>
          <w:szCs w:val="24"/>
        </w:rPr>
        <w:t>подарка(ов) от</w:t>
      </w:r>
    </w:p>
    <w:p w14:paraId="2FE488CE">
      <w:pPr>
        <w:pStyle w:val="13"/>
        <w:spacing w:after="240"/>
        <w:rPr>
          <w:sz w:val="24"/>
          <w:szCs w:val="24"/>
        </w:rPr>
      </w:pPr>
    </w:p>
    <w:tbl>
      <w:tblPr>
        <w:tblStyle w:val="6"/>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778"/>
        <w:gridCol w:w="3119"/>
        <w:gridCol w:w="1814"/>
        <w:gridCol w:w="1928"/>
      </w:tblGrid>
      <w:tr w14:paraId="5AA6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2778" w:type="dxa"/>
            <w:vAlign w:val="center"/>
          </w:tcPr>
          <w:p w14:paraId="034E0166">
            <w:pPr>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rPr>
              <w:br w:type="textWrapping"/>
            </w:r>
            <w:r>
              <w:rPr>
                <w:rFonts w:ascii="Times New Roman" w:hAnsi="Times New Roman" w:cs="Times New Roman"/>
                <w:sz w:val="24"/>
                <w:szCs w:val="24"/>
              </w:rPr>
              <w:t>подарка</w:t>
            </w:r>
          </w:p>
        </w:tc>
        <w:tc>
          <w:tcPr>
            <w:tcW w:w="3119" w:type="dxa"/>
            <w:vAlign w:val="center"/>
          </w:tcPr>
          <w:p w14:paraId="45C4D415">
            <w:pPr>
              <w:jc w:val="center"/>
              <w:rPr>
                <w:rFonts w:ascii="Times New Roman" w:hAnsi="Times New Roman" w:cs="Times New Roman"/>
                <w:sz w:val="24"/>
                <w:szCs w:val="24"/>
              </w:rPr>
            </w:pPr>
            <w:r>
              <w:rPr>
                <w:rFonts w:ascii="Times New Roman" w:hAnsi="Times New Roman" w:cs="Times New Roman"/>
                <w:sz w:val="24"/>
                <w:szCs w:val="24"/>
              </w:rPr>
              <w:t>Описание подарка</w:t>
            </w:r>
            <w:r>
              <w:rPr>
                <w:rFonts w:ascii="Times New Roman" w:hAnsi="Times New Roman" w:cs="Times New Roman"/>
                <w:sz w:val="24"/>
                <w:szCs w:val="24"/>
              </w:rPr>
              <w:br w:type="textWrapping"/>
            </w:r>
          </w:p>
        </w:tc>
        <w:tc>
          <w:tcPr>
            <w:tcW w:w="1814" w:type="dxa"/>
            <w:vAlign w:val="center"/>
          </w:tcPr>
          <w:p w14:paraId="26E58F06">
            <w:pPr>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tc>
        <w:tc>
          <w:tcPr>
            <w:tcW w:w="1928" w:type="dxa"/>
            <w:vAlign w:val="center"/>
          </w:tcPr>
          <w:p w14:paraId="1A40F7B1">
            <w:pPr>
              <w:jc w:val="center"/>
              <w:rPr>
                <w:rFonts w:ascii="Times New Roman" w:hAnsi="Times New Roman" w:cs="Times New Roman"/>
                <w:sz w:val="24"/>
                <w:szCs w:val="24"/>
              </w:rPr>
            </w:pPr>
            <w:r>
              <w:rPr>
                <w:rFonts w:ascii="Times New Roman" w:hAnsi="Times New Roman" w:cs="Times New Roman"/>
                <w:sz w:val="24"/>
                <w:szCs w:val="24"/>
              </w:rPr>
              <w:t>Примерная стоимость,</w:t>
            </w:r>
            <w:r>
              <w:rPr>
                <w:rFonts w:ascii="Times New Roman" w:hAnsi="Times New Roman" w:cs="Times New Roman"/>
                <w:sz w:val="24"/>
                <w:szCs w:val="24"/>
              </w:rPr>
              <w:br w:type="textWrapping"/>
            </w:r>
            <w:r>
              <w:rPr>
                <w:rFonts w:ascii="Times New Roman" w:hAnsi="Times New Roman" w:cs="Times New Roman"/>
                <w:sz w:val="24"/>
                <w:szCs w:val="24"/>
              </w:rPr>
              <w:t>рублей </w:t>
            </w:r>
            <w:r>
              <w:rPr>
                <w:rStyle w:val="9"/>
                <w:rFonts w:ascii="Times New Roman" w:hAnsi="Times New Roman"/>
                <w:sz w:val="24"/>
                <w:szCs w:val="24"/>
              </w:rPr>
              <w:endnoteReference w:id="0" w:customMarkFollows="1"/>
              <w:t>*</w:t>
            </w:r>
          </w:p>
        </w:tc>
      </w:tr>
      <w:tr w14:paraId="1504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78" w:type="dxa"/>
            <w:vAlign w:val="center"/>
          </w:tcPr>
          <w:p w14:paraId="18605F27">
            <w:pPr>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14:paraId="28D41552">
            <w:pPr>
              <w:rPr>
                <w:rFonts w:ascii="Times New Roman" w:hAnsi="Times New Roman" w:cs="Times New Roman"/>
                <w:sz w:val="24"/>
                <w:szCs w:val="24"/>
              </w:rPr>
            </w:pPr>
          </w:p>
        </w:tc>
        <w:tc>
          <w:tcPr>
            <w:tcW w:w="1814" w:type="dxa"/>
            <w:vAlign w:val="center"/>
          </w:tcPr>
          <w:p w14:paraId="442EA986">
            <w:pPr>
              <w:jc w:val="center"/>
              <w:rPr>
                <w:rFonts w:ascii="Times New Roman" w:hAnsi="Times New Roman" w:cs="Times New Roman"/>
                <w:sz w:val="24"/>
                <w:szCs w:val="24"/>
              </w:rPr>
            </w:pPr>
          </w:p>
        </w:tc>
        <w:tc>
          <w:tcPr>
            <w:tcW w:w="1928" w:type="dxa"/>
            <w:vAlign w:val="center"/>
          </w:tcPr>
          <w:p w14:paraId="332BC8B9">
            <w:pPr>
              <w:jc w:val="center"/>
              <w:rPr>
                <w:rFonts w:ascii="Times New Roman" w:hAnsi="Times New Roman" w:cs="Times New Roman"/>
                <w:sz w:val="24"/>
                <w:szCs w:val="24"/>
              </w:rPr>
            </w:pPr>
          </w:p>
        </w:tc>
      </w:tr>
      <w:tr w14:paraId="3C63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78" w:type="dxa"/>
            <w:vAlign w:val="center"/>
          </w:tcPr>
          <w:p w14:paraId="3B4A3D52">
            <w:pPr>
              <w:rPr>
                <w:rFonts w:ascii="Times New Roman" w:hAnsi="Times New Roman" w:cs="Times New Roman"/>
                <w:sz w:val="24"/>
                <w:szCs w:val="24"/>
              </w:rPr>
            </w:pPr>
            <w:r>
              <w:rPr>
                <w:rFonts w:ascii="Times New Roman" w:hAnsi="Times New Roman" w:cs="Times New Roman"/>
                <w:sz w:val="24"/>
                <w:szCs w:val="24"/>
              </w:rPr>
              <w:t xml:space="preserve">2. </w:t>
            </w:r>
          </w:p>
        </w:tc>
        <w:tc>
          <w:tcPr>
            <w:tcW w:w="3119" w:type="dxa"/>
            <w:vAlign w:val="center"/>
          </w:tcPr>
          <w:p w14:paraId="78169B36">
            <w:pPr>
              <w:rPr>
                <w:rFonts w:ascii="Times New Roman" w:hAnsi="Times New Roman" w:cs="Times New Roman"/>
                <w:sz w:val="24"/>
                <w:szCs w:val="24"/>
              </w:rPr>
            </w:pPr>
          </w:p>
        </w:tc>
        <w:tc>
          <w:tcPr>
            <w:tcW w:w="1814" w:type="dxa"/>
            <w:vAlign w:val="center"/>
          </w:tcPr>
          <w:p w14:paraId="073EE984">
            <w:pPr>
              <w:jc w:val="center"/>
              <w:rPr>
                <w:rFonts w:ascii="Times New Roman" w:hAnsi="Times New Roman" w:cs="Times New Roman"/>
                <w:sz w:val="24"/>
                <w:szCs w:val="24"/>
              </w:rPr>
            </w:pPr>
          </w:p>
        </w:tc>
        <w:tc>
          <w:tcPr>
            <w:tcW w:w="1928" w:type="dxa"/>
            <w:vAlign w:val="center"/>
          </w:tcPr>
          <w:p w14:paraId="1EA3355D">
            <w:pPr>
              <w:jc w:val="center"/>
              <w:rPr>
                <w:rFonts w:ascii="Times New Roman" w:hAnsi="Times New Roman" w:cs="Times New Roman"/>
                <w:sz w:val="24"/>
                <w:szCs w:val="24"/>
              </w:rPr>
            </w:pPr>
          </w:p>
        </w:tc>
      </w:tr>
      <w:tr w14:paraId="676F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78" w:type="dxa"/>
            <w:vAlign w:val="center"/>
          </w:tcPr>
          <w:p w14:paraId="752A5EDB">
            <w:pPr>
              <w:rPr>
                <w:rFonts w:ascii="Times New Roman" w:hAnsi="Times New Roman" w:cs="Times New Roman"/>
                <w:sz w:val="24"/>
                <w:szCs w:val="24"/>
              </w:rPr>
            </w:pPr>
            <w:r>
              <w:rPr>
                <w:rFonts w:ascii="Times New Roman" w:hAnsi="Times New Roman" w:cs="Times New Roman"/>
                <w:sz w:val="24"/>
                <w:szCs w:val="24"/>
              </w:rPr>
              <w:t xml:space="preserve">3. </w:t>
            </w:r>
          </w:p>
        </w:tc>
        <w:tc>
          <w:tcPr>
            <w:tcW w:w="3119" w:type="dxa"/>
            <w:vAlign w:val="center"/>
          </w:tcPr>
          <w:p w14:paraId="1E91510F">
            <w:pPr>
              <w:rPr>
                <w:rFonts w:ascii="Times New Roman" w:hAnsi="Times New Roman" w:cs="Times New Roman"/>
                <w:sz w:val="24"/>
                <w:szCs w:val="24"/>
              </w:rPr>
            </w:pPr>
          </w:p>
        </w:tc>
        <w:tc>
          <w:tcPr>
            <w:tcW w:w="1814" w:type="dxa"/>
            <w:vAlign w:val="center"/>
          </w:tcPr>
          <w:p w14:paraId="5EB84611">
            <w:pPr>
              <w:jc w:val="center"/>
              <w:rPr>
                <w:rFonts w:ascii="Times New Roman" w:hAnsi="Times New Roman" w:cs="Times New Roman"/>
                <w:sz w:val="24"/>
                <w:szCs w:val="24"/>
              </w:rPr>
            </w:pPr>
          </w:p>
        </w:tc>
        <w:tc>
          <w:tcPr>
            <w:tcW w:w="1928" w:type="dxa"/>
            <w:vAlign w:val="center"/>
          </w:tcPr>
          <w:p w14:paraId="0DF657DB">
            <w:pPr>
              <w:jc w:val="center"/>
              <w:rPr>
                <w:rFonts w:ascii="Times New Roman" w:hAnsi="Times New Roman" w:cs="Times New Roman"/>
                <w:sz w:val="24"/>
                <w:szCs w:val="24"/>
              </w:rPr>
            </w:pPr>
          </w:p>
        </w:tc>
      </w:tr>
      <w:tr w14:paraId="534D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778" w:type="dxa"/>
            <w:vAlign w:val="center"/>
          </w:tcPr>
          <w:p w14:paraId="6FAF94DA">
            <w:pPr>
              <w:rPr>
                <w:rFonts w:ascii="Times New Roman" w:hAnsi="Times New Roman" w:cs="Times New Roman"/>
                <w:sz w:val="24"/>
                <w:szCs w:val="24"/>
              </w:rPr>
            </w:pPr>
            <w:r>
              <w:rPr>
                <w:rFonts w:ascii="Times New Roman" w:hAnsi="Times New Roman" w:cs="Times New Roman"/>
                <w:sz w:val="24"/>
                <w:szCs w:val="24"/>
              </w:rPr>
              <w:t>Итого</w:t>
            </w:r>
          </w:p>
        </w:tc>
        <w:tc>
          <w:tcPr>
            <w:tcW w:w="3119" w:type="dxa"/>
            <w:vAlign w:val="center"/>
          </w:tcPr>
          <w:p w14:paraId="0FA8B722">
            <w:pPr>
              <w:rPr>
                <w:rFonts w:ascii="Times New Roman" w:hAnsi="Times New Roman" w:cs="Times New Roman"/>
                <w:sz w:val="24"/>
                <w:szCs w:val="24"/>
              </w:rPr>
            </w:pPr>
          </w:p>
        </w:tc>
        <w:tc>
          <w:tcPr>
            <w:tcW w:w="1814" w:type="dxa"/>
            <w:vAlign w:val="center"/>
          </w:tcPr>
          <w:p w14:paraId="589509FB">
            <w:pPr>
              <w:jc w:val="center"/>
              <w:rPr>
                <w:rFonts w:ascii="Times New Roman" w:hAnsi="Times New Roman" w:cs="Times New Roman"/>
                <w:sz w:val="24"/>
                <w:szCs w:val="24"/>
              </w:rPr>
            </w:pPr>
          </w:p>
        </w:tc>
        <w:tc>
          <w:tcPr>
            <w:tcW w:w="1928" w:type="dxa"/>
            <w:vAlign w:val="center"/>
          </w:tcPr>
          <w:p w14:paraId="0A2D51F3">
            <w:pPr>
              <w:jc w:val="center"/>
              <w:rPr>
                <w:rFonts w:ascii="Times New Roman" w:hAnsi="Times New Roman" w:cs="Times New Roman"/>
                <w:sz w:val="24"/>
                <w:szCs w:val="24"/>
              </w:rPr>
            </w:pPr>
          </w:p>
        </w:tc>
      </w:tr>
    </w:tbl>
    <w:p w14:paraId="1E5E225F">
      <w:pPr>
        <w:rPr>
          <w:rFonts w:ascii="Times New Roman" w:hAnsi="Times New Roman" w:cs="Times New Roman"/>
          <w:sz w:val="24"/>
          <w:szCs w:val="24"/>
        </w:rPr>
      </w:pPr>
    </w:p>
    <w:tbl>
      <w:tblPr>
        <w:tblStyle w:val="6"/>
        <w:tblW w:w="0" w:type="auto"/>
        <w:tblInd w:w="0" w:type="dxa"/>
        <w:tblLayout w:type="fixed"/>
        <w:tblCellMar>
          <w:top w:w="0" w:type="dxa"/>
          <w:left w:w="28" w:type="dxa"/>
          <w:bottom w:w="0" w:type="dxa"/>
          <w:right w:w="28" w:type="dxa"/>
        </w:tblCellMar>
      </w:tblPr>
      <w:tblGrid>
        <w:gridCol w:w="397"/>
        <w:gridCol w:w="255"/>
        <w:gridCol w:w="1247"/>
        <w:gridCol w:w="397"/>
        <w:gridCol w:w="397"/>
        <w:gridCol w:w="680"/>
        <w:gridCol w:w="3289"/>
        <w:gridCol w:w="567"/>
        <w:gridCol w:w="2580"/>
      </w:tblGrid>
      <w:tr w14:paraId="5E505E8E">
        <w:tblPrEx>
          <w:tblCellMar>
            <w:top w:w="0" w:type="dxa"/>
            <w:left w:w="28" w:type="dxa"/>
            <w:bottom w:w="0" w:type="dxa"/>
            <w:right w:w="28" w:type="dxa"/>
          </w:tblCellMar>
        </w:tblPrEx>
        <w:tc>
          <w:tcPr>
            <w:tcW w:w="397" w:type="dxa"/>
            <w:tcBorders>
              <w:top w:val="nil"/>
              <w:left w:val="nil"/>
              <w:bottom w:val="single" w:color="auto" w:sz="4" w:space="0"/>
              <w:right w:val="nil"/>
            </w:tcBorders>
            <w:vAlign w:val="bottom"/>
          </w:tcPr>
          <w:p w14:paraId="14F249BB">
            <w:pPr>
              <w:autoSpaceDE w:val="0"/>
              <w:autoSpaceDN w:val="0"/>
              <w:spacing w:after="0" w:line="240" w:lineRule="auto"/>
              <w:jc w:val="center"/>
              <w:rPr>
                <w:rFonts w:ascii="Times New Roman" w:hAnsi="Times New Roman" w:eastAsia="SimSun" w:cs="Times New Roman"/>
                <w:sz w:val="24"/>
                <w:szCs w:val="24"/>
                <w:lang w:eastAsia="zh-CN"/>
              </w:rPr>
            </w:pPr>
          </w:p>
        </w:tc>
        <w:tc>
          <w:tcPr>
            <w:tcW w:w="255" w:type="dxa"/>
            <w:tcBorders>
              <w:top w:val="nil"/>
              <w:left w:val="nil"/>
              <w:bottom w:val="nil"/>
              <w:right w:val="nil"/>
            </w:tcBorders>
            <w:vAlign w:val="bottom"/>
          </w:tcPr>
          <w:p w14:paraId="54F2A509">
            <w:pPr>
              <w:autoSpaceDE w:val="0"/>
              <w:autoSpaceDN w:val="0"/>
              <w:spacing w:after="0" w:line="24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w:t>
            </w:r>
          </w:p>
        </w:tc>
        <w:tc>
          <w:tcPr>
            <w:tcW w:w="1247" w:type="dxa"/>
            <w:tcBorders>
              <w:top w:val="nil"/>
              <w:left w:val="nil"/>
              <w:bottom w:val="single" w:color="auto" w:sz="4" w:space="0"/>
              <w:right w:val="nil"/>
            </w:tcBorders>
            <w:vAlign w:val="bottom"/>
          </w:tcPr>
          <w:p w14:paraId="0EFA86D4">
            <w:pPr>
              <w:autoSpaceDE w:val="0"/>
              <w:autoSpaceDN w:val="0"/>
              <w:spacing w:after="0" w:line="240" w:lineRule="auto"/>
              <w:jc w:val="center"/>
              <w:rPr>
                <w:rFonts w:ascii="Times New Roman" w:hAnsi="Times New Roman" w:eastAsia="SimSun" w:cs="Times New Roman"/>
                <w:sz w:val="24"/>
                <w:szCs w:val="24"/>
                <w:lang w:eastAsia="zh-CN"/>
              </w:rPr>
            </w:pPr>
          </w:p>
        </w:tc>
        <w:tc>
          <w:tcPr>
            <w:tcW w:w="397" w:type="dxa"/>
            <w:tcBorders>
              <w:top w:val="nil"/>
              <w:left w:val="nil"/>
              <w:bottom w:val="nil"/>
              <w:right w:val="nil"/>
            </w:tcBorders>
            <w:vAlign w:val="bottom"/>
          </w:tcPr>
          <w:p w14:paraId="786CF263">
            <w:pPr>
              <w:autoSpaceDE w:val="0"/>
              <w:autoSpaceDN w:val="0"/>
              <w:spacing w:after="0" w:line="240" w:lineRule="auto"/>
              <w:jc w:val="right"/>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20</w:t>
            </w:r>
          </w:p>
        </w:tc>
        <w:tc>
          <w:tcPr>
            <w:tcW w:w="397" w:type="dxa"/>
            <w:tcBorders>
              <w:top w:val="nil"/>
              <w:left w:val="nil"/>
              <w:bottom w:val="single" w:color="auto" w:sz="4" w:space="0"/>
              <w:right w:val="nil"/>
            </w:tcBorders>
            <w:vAlign w:val="bottom"/>
          </w:tcPr>
          <w:p w14:paraId="2872A2E3">
            <w:pPr>
              <w:autoSpaceDE w:val="0"/>
              <w:autoSpaceDN w:val="0"/>
              <w:spacing w:after="0" w:line="240" w:lineRule="auto"/>
              <w:rPr>
                <w:rFonts w:ascii="Times New Roman" w:hAnsi="Times New Roman" w:eastAsia="SimSun" w:cs="Times New Roman"/>
                <w:sz w:val="24"/>
                <w:szCs w:val="24"/>
                <w:lang w:eastAsia="zh-CN"/>
              </w:rPr>
            </w:pPr>
          </w:p>
        </w:tc>
        <w:tc>
          <w:tcPr>
            <w:tcW w:w="680" w:type="dxa"/>
            <w:tcBorders>
              <w:top w:val="nil"/>
              <w:left w:val="nil"/>
              <w:bottom w:val="nil"/>
              <w:right w:val="nil"/>
            </w:tcBorders>
            <w:vAlign w:val="bottom"/>
          </w:tcPr>
          <w:p w14:paraId="1369BBFC">
            <w:pPr>
              <w:autoSpaceDE w:val="0"/>
              <w:autoSpaceDN w:val="0"/>
              <w:spacing w:after="0" w:line="240" w:lineRule="auto"/>
              <w:ind w:left="57"/>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г.</w:t>
            </w:r>
          </w:p>
        </w:tc>
        <w:tc>
          <w:tcPr>
            <w:tcW w:w="3289" w:type="dxa"/>
            <w:tcBorders>
              <w:top w:val="nil"/>
              <w:left w:val="nil"/>
              <w:bottom w:val="single" w:color="auto" w:sz="4" w:space="0"/>
              <w:right w:val="nil"/>
            </w:tcBorders>
            <w:vAlign w:val="bottom"/>
          </w:tcPr>
          <w:p w14:paraId="57F49993">
            <w:pPr>
              <w:autoSpaceDE w:val="0"/>
              <w:autoSpaceDN w:val="0"/>
              <w:spacing w:after="0" w:line="240" w:lineRule="auto"/>
              <w:jc w:val="center"/>
              <w:rPr>
                <w:rFonts w:ascii="Times New Roman" w:hAnsi="Times New Roman" w:eastAsia="SimSun" w:cs="Times New Roman"/>
                <w:sz w:val="24"/>
                <w:szCs w:val="24"/>
                <w:lang w:eastAsia="zh-CN"/>
              </w:rPr>
            </w:pPr>
          </w:p>
        </w:tc>
        <w:tc>
          <w:tcPr>
            <w:tcW w:w="567" w:type="dxa"/>
            <w:tcBorders>
              <w:top w:val="nil"/>
              <w:left w:val="nil"/>
              <w:bottom w:val="nil"/>
              <w:right w:val="nil"/>
            </w:tcBorders>
            <w:vAlign w:val="bottom"/>
          </w:tcPr>
          <w:p w14:paraId="75444D82">
            <w:pPr>
              <w:autoSpaceDE w:val="0"/>
              <w:autoSpaceDN w:val="0"/>
              <w:spacing w:after="0" w:line="240" w:lineRule="auto"/>
              <w:jc w:val="center"/>
              <w:rPr>
                <w:rFonts w:ascii="Times New Roman" w:hAnsi="Times New Roman" w:eastAsia="SimSun" w:cs="Times New Roman"/>
                <w:sz w:val="24"/>
                <w:szCs w:val="24"/>
                <w:lang w:eastAsia="zh-CN"/>
              </w:rPr>
            </w:pPr>
          </w:p>
        </w:tc>
        <w:tc>
          <w:tcPr>
            <w:tcW w:w="2580" w:type="dxa"/>
            <w:tcBorders>
              <w:top w:val="nil"/>
              <w:left w:val="nil"/>
              <w:bottom w:val="single" w:color="auto" w:sz="4" w:space="0"/>
              <w:right w:val="nil"/>
            </w:tcBorders>
            <w:vAlign w:val="bottom"/>
          </w:tcPr>
          <w:p w14:paraId="433976EF">
            <w:pPr>
              <w:autoSpaceDE w:val="0"/>
              <w:autoSpaceDN w:val="0"/>
              <w:spacing w:after="0" w:line="240" w:lineRule="auto"/>
              <w:jc w:val="center"/>
              <w:rPr>
                <w:rFonts w:ascii="Times New Roman" w:hAnsi="Times New Roman" w:eastAsia="SimSun" w:cs="Times New Roman"/>
                <w:sz w:val="24"/>
                <w:szCs w:val="24"/>
                <w:lang w:eastAsia="zh-CN"/>
              </w:rPr>
            </w:pPr>
          </w:p>
        </w:tc>
      </w:tr>
      <w:tr w14:paraId="375B35FA">
        <w:tblPrEx>
          <w:tblCellMar>
            <w:top w:w="0" w:type="dxa"/>
            <w:left w:w="28" w:type="dxa"/>
            <w:bottom w:w="0" w:type="dxa"/>
            <w:right w:w="28" w:type="dxa"/>
          </w:tblCellMar>
        </w:tblPrEx>
        <w:tc>
          <w:tcPr>
            <w:tcW w:w="397" w:type="dxa"/>
            <w:tcBorders>
              <w:top w:val="nil"/>
              <w:left w:val="nil"/>
              <w:bottom w:val="nil"/>
              <w:right w:val="nil"/>
            </w:tcBorders>
            <w:vAlign w:val="bottom"/>
          </w:tcPr>
          <w:p w14:paraId="6736D33C">
            <w:pPr>
              <w:autoSpaceDE w:val="0"/>
              <w:autoSpaceDN w:val="0"/>
              <w:spacing w:after="0" w:line="240" w:lineRule="auto"/>
              <w:jc w:val="center"/>
              <w:rPr>
                <w:rFonts w:ascii="Times New Roman" w:hAnsi="Times New Roman" w:eastAsia="SimSun" w:cs="Times New Roman"/>
                <w:sz w:val="24"/>
                <w:szCs w:val="24"/>
                <w:lang w:eastAsia="zh-CN"/>
              </w:rPr>
            </w:pPr>
          </w:p>
        </w:tc>
        <w:tc>
          <w:tcPr>
            <w:tcW w:w="255" w:type="dxa"/>
            <w:tcBorders>
              <w:top w:val="nil"/>
              <w:left w:val="nil"/>
              <w:bottom w:val="nil"/>
              <w:right w:val="nil"/>
            </w:tcBorders>
            <w:vAlign w:val="bottom"/>
          </w:tcPr>
          <w:p w14:paraId="24BA3617">
            <w:pPr>
              <w:autoSpaceDE w:val="0"/>
              <w:autoSpaceDN w:val="0"/>
              <w:spacing w:after="0" w:line="240" w:lineRule="auto"/>
              <w:rPr>
                <w:rFonts w:ascii="Times New Roman" w:hAnsi="Times New Roman" w:eastAsia="SimSun" w:cs="Times New Roman"/>
                <w:sz w:val="24"/>
                <w:szCs w:val="24"/>
                <w:lang w:eastAsia="zh-CN"/>
              </w:rPr>
            </w:pPr>
          </w:p>
        </w:tc>
        <w:tc>
          <w:tcPr>
            <w:tcW w:w="1247" w:type="dxa"/>
            <w:tcBorders>
              <w:top w:val="nil"/>
              <w:left w:val="nil"/>
              <w:bottom w:val="nil"/>
              <w:right w:val="nil"/>
            </w:tcBorders>
            <w:vAlign w:val="bottom"/>
          </w:tcPr>
          <w:p w14:paraId="5CC59657">
            <w:pPr>
              <w:autoSpaceDE w:val="0"/>
              <w:autoSpaceDN w:val="0"/>
              <w:spacing w:after="0" w:line="240" w:lineRule="auto"/>
              <w:jc w:val="center"/>
              <w:rPr>
                <w:rFonts w:ascii="Times New Roman" w:hAnsi="Times New Roman" w:eastAsia="SimSun" w:cs="Times New Roman"/>
                <w:sz w:val="24"/>
                <w:szCs w:val="24"/>
                <w:lang w:eastAsia="zh-CN"/>
              </w:rPr>
            </w:pPr>
          </w:p>
        </w:tc>
        <w:tc>
          <w:tcPr>
            <w:tcW w:w="397" w:type="dxa"/>
            <w:tcBorders>
              <w:top w:val="nil"/>
              <w:left w:val="nil"/>
              <w:bottom w:val="nil"/>
              <w:right w:val="nil"/>
            </w:tcBorders>
            <w:vAlign w:val="bottom"/>
          </w:tcPr>
          <w:p w14:paraId="3B16E0F8">
            <w:pPr>
              <w:autoSpaceDE w:val="0"/>
              <w:autoSpaceDN w:val="0"/>
              <w:spacing w:after="0" w:line="240" w:lineRule="auto"/>
              <w:jc w:val="right"/>
              <w:rPr>
                <w:rFonts w:ascii="Times New Roman" w:hAnsi="Times New Roman" w:eastAsia="SimSun" w:cs="Times New Roman"/>
                <w:sz w:val="24"/>
                <w:szCs w:val="24"/>
                <w:lang w:eastAsia="zh-CN"/>
              </w:rPr>
            </w:pPr>
          </w:p>
        </w:tc>
        <w:tc>
          <w:tcPr>
            <w:tcW w:w="397" w:type="dxa"/>
            <w:tcBorders>
              <w:top w:val="nil"/>
              <w:left w:val="nil"/>
              <w:bottom w:val="nil"/>
              <w:right w:val="nil"/>
            </w:tcBorders>
            <w:vAlign w:val="bottom"/>
          </w:tcPr>
          <w:p w14:paraId="05002745">
            <w:pPr>
              <w:autoSpaceDE w:val="0"/>
              <w:autoSpaceDN w:val="0"/>
              <w:spacing w:after="0" w:line="240" w:lineRule="auto"/>
              <w:rPr>
                <w:rFonts w:ascii="Times New Roman" w:hAnsi="Times New Roman" w:eastAsia="SimSun" w:cs="Times New Roman"/>
                <w:sz w:val="24"/>
                <w:szCs w:val="24"/>
                <w:lang w:eastAsia="zh-CN"/>
              </w:rPr>
            </w:pPr>
          </w:p>
        </w:tc>
        <w:tc>
          <w:tcPr>
            <w:tcW w:w="680" w:type="dxa"/>
            <w:tcBorders>
              <w:top w:val="nil"/>
              <w:left w:val="nil"/>
              <w:bottom w:val="nil"/>
              <w:right w:val="nil"/>
            </w:tcBorders>
            <w:vAlign w:val="bottom"/>
          </w:tcPr>
          <w:p w14:paraId="62DEE9A8">
            <w:pPr>
              <w:autoSpaceDE w:val="0"/>
              <w:autoSpaceDN w:val="0"/>
              <w:spacing w:after="0" w:line="240" w:lineRule="auto"/>
              <w:ind w:left="57"/>
              <w:rPr>
                <w:rFonts w:ascii="Times New Roman" w:hAnsi="Times New Roman" w:eastAsia="SimSun" w:cs="Times New Roman"/>
                <w:sz w:val="24"/>
                <w:szCs w:val="24"/>
                <w:lang w:eastAsia="zh-CN"/>
              </w:rPr>
            </w:pPr>
          </w:p>
        </w:tc>
        <w:tc>
          <w:tcPr>
            <w:tcW w:w="3289" w:type="dxa"/>
            <w:tcBorders>
              <w:top w:val="nil"/>
              <w:left w:val="nil"/>
              <w:bottom w:val="nil"/>
              <w:right w:val="nil"/>
            </w:tcBorders>
            <w:vAlign w:val="bottom"/>
          </w:tcPr>
          <w:p w14:paraId="3F50DC90">
            <w:pPr>
              <w:autoSpaceDE w:val="0"/>
              <w:autoSpaceDN w:val="0"/>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(подпись лица, представившего уведомление)</w:t>
            </w:r>
          </w:p>
        </w:tc>
        <w:tc>
          <w:tcPr>
            <w:tcW w:w="567" w:type="dxa"/>
            <w:tcBorders>
              <w:top w:val="nil"/>
              <w:left w:val="nil"/>
              <w:bottom w:val="nil"/>
              <w:right w:val="nil"/>
            </w:tcBorders>
          </w:tcPr>
          <w:p w14:paraId="3E019E4C">
            <w:pPr>
              <w:autoSpaceDE w:val="0"/>
              <w:autoSpaceDN w:val="0"/>
              <w:spacing w:after="0" w:line="240" w:lineRule="auto"/>
              <w:jc w:val="center"/>
              <w:rPr>
                <w:rFonts w:ascii="Times New Roman" w:hAnsi="Times New Roman" w:eastAsia="SimSun" w:cs="Times New Roman"/>
                <w:sz w:val="24"/>
                <w:szCs w:val="24"/>
                <w:lang w:eastAsia="zh-CN"/>
              </w:rPr>
            </w:pPr>
          </w:p>
        </w:tc>
        <w:tc>
          <w:tcPr>
            <w:tcW w:w="2580" w:type="dxa"/>
            <w:tcBorders>
              <w:top w:val="nil"/>
              <w:left w:val="nil"/>
              <w:bottom w:val="nil"/>
              <w:right w:val="nil"/>
            </w:tcBorders>
          </w:tcPr>
          <w:p w14:paraId="67021B55">
            <w:pPr>
              <w:autoSpaceDE w:val="0"/>
              <w:autoSpaceDN w:val="0"/>
              <w:spacing w:after="0" w:line="240" w:lineRule="auto"/>
              <w:jc w:val="center"/>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(расшифровка подписи)</w:t>
            </w:r>
          </w:p>
        </w:tc>
      </w:tr>
    </w:tbl>
    <w:p w14:paraId="6FB83C48">
      <w:pPr>
        <w:rPr>
          <w:rFonts w:ascii="Times New Roman" w:hAnsi="Times New Roman" w:cs="Times New Roman"/>
          <w:sz w:val="24"/>
          <w:szCs w:val="24"/>
        </w:rPr>
      </w:pPr>
    </w:p>
    <w:p w14:paraId="53AF3207">
      <w:pPr>
        <w:tabs>
          <w:tab w:val="left" w:pos="8220"/>
        </w:tabs>
      </w:pPr>
    </w:p>
    <w:sectPr>
      <w:headerReference r:id="rId6" w:type="default"/>
      <w:type w:val="continuous"/>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2">
    <w:p>
      <w:pPr>
        <w:spacing w:line="240" w:lineRule="auto"/>
      </w:pPr>
      <w:r>
        <w:separator/>
      </w:r>
    </w:p>
  </w:endnote>
  <w:endnote w:type="continuationSeparator" w:id="3">
    <w:p>
      <w:pPr>
        <w:spacing w:line="240" w:lineRule="auto"/>
      </w:pPr>
      <w:r>
        <w:continuationSeparator/>
      </w:r>
    </w:p>
  </w:endnote>
  <w:endnote w:id="0">
    <w:p w14:paraId="7608019B"/>
    <w:p w14:paraId="10D83EBC">
      <w:pPr>
        <w:pStyle w:val="14"/>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CC"/>
    <w:family w:val="swiss"/>
    <w:pitch w:val="default"/>
    <w:sig w:usb0="E00002FF" w:usb1="4000ACFF" w:usb2="00000001" w:usb3="00000000" w:csb0="2000019F" w:csb1="00000000"/>
  </w:font>
  <w:font w:name="Arial">
    <w:panose1 w:val="020B0604020202020204"/>
    <w:charset w:val="CC"/>
    <w:family w:val="swiss"/>
    <w:pitch w:val="default"/>
    <w:sig w:usb0="E0002AFF" w:usb1="C0007843" w:usb2="00000009" w:usb3="00000000" w:csb0="400001FF" w:csb1="FFFF0000"/>
  </w:font>
  <w:font w:name="Cambria">
    <w:panose1 w:val="02040503050406030204"/>
    <w:charset w:val="CC"/>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CC"/>
    <w:family w:val="swiss"/>
    <w:pitch w:val="default"/>
    <w:sig w:usb0="80001AFF" w:usb1="0000396B" w:usb2="00000000" w:usb3="00000000" w:csb0="200000BF" w:csb1="D7F70000"/>
  </w:font>
  <w:font w:name="Segoe UI">
    <w:panose1 w:val="020B0502040204020203"/>
    <w:charset w:val="CC"/>
    <w:family w:val="swiss"/>
    <w:pitch w:val="default"/>
    <w:sig w:usb0="E10022FF" w:usb1="C000E47F" w:usb2="00000029" w:usb3="00000000" w:csb0="200001DF" w:csb1="20000000"/>
  </w:font>
  <w:font w:name="Courier New">
    <w:panose1 w:val="02070309020205020404"/>
    <w:charset w:val="CC"/>
    <w:family w:val="modern"/>
    <w:pitch w:val="default"/>
    <w:sig w:usb0="E0002AFF" w:usb1="C0007843" w:usb2="00000009" w:usb3="00000000" w:csb0="400001FF" w:csb1="FFFF0000"/>
  </w:font>
  <w:font w:name="TextBookC">
    <w:altName w:val="Arial"/>
    <w:panose1 w:val="00000000000000000000"/>
    <w:charset w:val="CC"/>
    <w:family w:val="modern"/>
    <w:pitch w:val="default"/>
    <w:sig w:usb0="00000000" w:usb1="00000000" w:usb2="00000000" w:usb3="00000000" w:csb0="00000005"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31748"/>
      <w:docPartObj>
        <w:docPartGallery w:val="AutoText"/>
      </w:docPartObj>
    </w:sdtPr>
    <w:sdtContent>
      <w:p w14:paraId="7EE96D54">
        <w:pPr>
          <w:pStyle w:val="21"/>
          <w:jc w:val="center"/>
        </w:pPr>
        <w:r>
          <w:fldChar w:fldCharType="begin"/>
        </w:r>
        <w:r>
          <w:instrText xml:space="preserve"> PAGE   \* MERGEFORMAT </w:instrText>
        </w:r>
        <w:r>
          <w:fldChar w:fldCharType="separate"/>
        </w:r>
        <w:r>
          <w:t>2</w:t>
        </w:r>
        <w:r>
          <w:fldChar w:fldCharType="end"/>
        </w:r>
      </w:p>
    </w:sdtContent>
  </w:sdt>
  <w:p w14:paraId="3B498E40">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59" w:lineRule="auto"/>
      </w:pPr>
      <w:r>
        <w:separator/>
      </w:r>
    </w:p>
  </w:footnote>
  <w:footnote w:type="continuationSeparator" w:id="11">
    <w:p>
      <w:pPr>
        <w:spacing w:before="0" w:after="0" w:line="259" w:lineRule="auto"/>
      </w:pPr>
      <w:r>
        <w:continuationSeparator/>
      </w:r>
    </w:p>
  </w:footnote>
  <w:footnote w:id="0">
    <w:p w14:paraId="1F5B4E5F">
      <w:pPr>
        <w:pStyle w:val="17"/>
        <w:rPr>
          <w:rFonts w:ascii="Times New Roman" w:hAnsi="Times New Roman" w:cs="Times New Roman"/>
        </w:rPr>
      </w:pPr>
      <w:r>
        <w:rPr>
          <w:rStyle w:val="7"/>
          <w:rFonts w:ascii="Times New Roman" w:hAnsi="Times New Roman" w:cs="Times New Roman"/>
        </w:rPr>
        <w:footnoteRef/>
      </w:r>
      <w:r>
        <w:rPr>
          <w:rFonts w:ascii="Times New Roman" w:hAnsi="Times New Roman" w:cs="Times New Roman"/>
        </w:rPr>
        <w:t xml:space="preserve"> Указать функции, входящие в перечень функций учреждения, при реализации которых наиболее вероятно возникновение коррупции (далее – перечень).</w:t>
      </w:r>
    </w:p>
  </w:footnote>
  <w:footnote w:id="1">
    <w:p w14:paraId="1260F435">
      <w:pPr>
        <w:pStyle w:val="17"/>
        <w:rPr>
          <w:rFonts w:ascii="Times New Roman" w:hAnsi="Times New Roman" w:cs="Times New Roman"/>
        </w:rPr>
      </w:pPr>
      <w:r>
        <w:rPr>
          <w:rStyle w:val="7"/>
          <w:rFonts w:ascii="Times New Roman" w:hAnsi="Times New Roman" w:cs="Times New Roman"/>
        </w:rPr>
        <w:footnoteRef/>
      </w:r>
      <w:r>
        <w:rPr>
          <w:rFonts w:ascii="Times New Roman" w:hAnsi="Times New Roman" w:cs="Times New Roman"/>
        </w:rPr>
        <w:t xml:space="preserve">Типовые ситуации выявляются в результате декомпозиции реализуемых учреждением функций, в ходе которых наиболее вероятно возникновение коррупции. </w:t>
      </w:r>
    </w:p>
  </w:footnote>
  <w:footnote w:id="2">
    <w:p w14:paraId="12DF1E08">
      <w:pPr>
        <w:pStyle w:val="17"/>
        <w:rPr>
          <w:rFonts w:ascii="Times New Roman" w:hAnsi="Times New Roman" w:cs="Times New Roman"/>
        </w:rPr>
      </w:pPr>
      <w:r>
        <w:rPr>
          <w:rStyle w:val="7"/>
          <w:rFonts w:ascii="Times New Roman" w:hAnsi="Times New Roman" w:cs="Times New Roman"/>
        </w:rPr>
        <w:footnoteRef/>
      </w:r>
      <w:r>
        <w:rPr>
          <w:rFonts w:ascii="Times New Roman" w:hAnsi="Times New Roman" w:cs="Times New Roman"/>
        </w:rPr>
        <w:t xml:space="preserve"> Указываются должности в учреждении, исполнение обязанностей по которым предполагает участие работника учреждения в реализации функций, включенных в перечень.</w:t>
      </w:r>
    </w:p>
  </w:footnote>
  <w:footnote w:id="3">
    <w:p w14:paraId="1EEAB998">
      <w:pPr>
        <w:pStyle w:val="17"/>
        <w:jc w:val="both"/>
        <w:rPr>
          <w:rFonts w:ascii="Times New Roman" w:hAnsi="Times New Roman" w:cs="Times New Roman"/>
        </w:rPr>
      </w:pPr>
      <w:r>
        <w:rPr>
          <w:rFonts w:ascii="Times New Roman" w:hAnsi="Times New Roman" w:cs="Times New Roman"/>
          <w:vertAlign w:val="superscript"/>
        </w:rPr>
        <w:t>1</w:t>
      </w:r>
      <w:r>
        <w:rPr>
          <w:rStyle w:val="7"/>
          <w:rFonts w:ascii="Times New Roman" w:hAnsi="Times New Roman" w:cs="Times New Roman"/>
          <w:color w:val="FFFFFF" w:themeColor="background1"/>
          <w:sz w:val="2"/>
        </w:rPr>
        <w:footnoteRef/>
      </w:r>
      <w:r>
        <w:rPr>
          <w:rFonts w:ascii="Times New Roman" w:hAnsi="Times New Roman" w:cs="Times New Roman"/>
        </w:rPr>
        <w:t>Настоящая декларация носит строго конфиденциальный характер и предназначена исключительно для внутреннего пользования. Содержание декларации не подлежит раскрытию каким-либо третьим сторонам и не может быть использовано ими в иных целях, кроме выявления личной заинтересованности подразделением по профилактике коррупционных и иных правонарушений государственного органа, органа местного самоуправления или организации (ответственными должностными лицами).</w:t>
      </w:r>
    </w:p>
    <w:p w14:paraId="1C070A7F">
      <w:pPr>
        <w:pStyle w:val="17"/>
        <w:jc w:val="both"/>
        <w:rPr>
          <w:rFonts w:ascii="Times New Roman" w:hAnsi="Times New Roman" w:cs="Times New Roman"/>
        </w:rPr>
      </w:pPr>
      <w:r>
        <w:rPr>
          <w:rFonts w:ascii="Times New Roman" w:hAnsi="Times New Roman" w:cs="Times New Roman"/>
        </w:rPr>
        <w:t xml:space="preserve">Необходимо внимательно ознакомиться с приведенными ниже вопросами и ответить "да" или "нет" на каждый из них (допускается также указывать символ "+", "√" и проч.). Ответ "да" необязательно означает наличие личной заинтересованности, но выявляет вопрос, заслуживающий дальнейшего обсуждения и рассмотрения. Необходимо дать разъяснения ко всем ответам "да" в месте, отведенном в конце раздела формы. </w:t>
      </w:r>
    </w:p>
    <w:p w14:paraId="02BF0873">
      <w:pPr>
        <w:pStyle w:val="17"/>
        <w:jc w:val="both"/>
        <w:rPr>
          <w:rFonts w:ascii="Times New Roman" w:hAnsi="Times New Roman" w:cs="Times New Roman"/>
        </w:rPr>
      </w:pPr>
      <w:r>
        <w:rPr>
          <w:rFonts w:ascii="Times New Roman" w:hAnsi="Times New Roman" w:cs="Times New Roman"/>
        </w:rPr>
        <w:t>Понятие "родственники", используемое в Декларации, включает таких Ваших родственников, как родители (в том числе приемные), супруг (супруга) (в том числе бывший (бывшая)), дети (в том числе приемные), братья, сестры, супруги братьев и сестер, а также братья, сестры, родители, дети супруга (супруги), супруги детей.</w:t>
      </w:r>
    </w:p>
    <w:p w14:paraId="3B18F7C8">
      <w:pPr>
        <w:pStyle w:val="17"/>
        <w:jc w:val="both"/>
        <w:rPr>
          <w:rFonts w:ascii="Times New Roman" w:hAnsi="Times New Roman" w:cs="Times New Roman"/>
        </w:rPr>
      </w:pPr>
      <w:r>
        <w:rPr>
          <w:rFonts w:ascii="Times New Roman" w:hAnsi="Times New Roman" w:cs="Times New Roman"/>
        </w:rPr>
        <w:t xml:space="preserve">На основании рекомендованной формы, предусмотренной Методическими рекомендациями по проведению в федеральных государственных органах, органах государственной власти субъектов Российской Федерации, органах местного самоуправления, государственных внебюджетных фондах и иных организациях, осуществляющих закупки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и Федеральным законом от 18 июля 2011 г. № 223-ФЗ "О закупках товаров, работ, услуг отдельными видами юридических лиц", работы, направленной на выявление личной заинтересованности государственных и муниципальных служащих, работников при осуществлении таких закупок, которая приводит или может привести к конфликту интересов. </w:t>
      </w:r>
    </w:p>
    <w:p w14:paraId="06249450">
      <w:pPr>
        <w:pStyle w:val="17"/>
        <w:jc w:val="both"/>
        <w:rPr>
          <w:rFonts w:ascii="Times New Roman" w:hAnsi="Times New Roman" w:cs="Times New Roman"/>
        </w:rPr>
      </w:pPr>
    </w:p>
    <w:p w14:paraId="62932535">
      <w:pPr>
        <w:pStyle w:val="17"/>
        <w:jc w:val="both"/>
        <w:rPr>
          <w:rFonts w:ascii="Times New Roman" w:hAnsi="Times New Roman" w:cs="Times New Roman"/>
        </w:rPr>
      </w:pPr>
    </w:p>
    <w:p w14:paraId="39D7EC9C">
      <w:pPr>
        <w:pStyle w:val="17"/>
        <w:jc w:val="both"/>
        <w:rPr>
          <w:rFonts w:ascii="Times New Roman" w:hAnsi="Times New Roman" w:cs="Times New Roman"/>
        </w:rPr>
      </w:pPr>
    </w:p>
  </w:footnote>
  <w:footnote w:id="4">
    <w:p w14:paraId="69F47DBE">
      <w:pPr>
        <w:pStyle w:val="17"/>
        <w:jc w:val="both"/>
        <w:rPr>
          <w:rFonts w:ascii="Times New Roman" w:hAnsi="Times New Roman" w:cs="Times New Roman"/>
        </w:rPr>
      </w:pPr>
      <w:r>
        <w:rPr>
          <w:rFonts w:ascii="Times New Roman" w:hAnsi="Times New Roman" w:cs="Times New Roman"/>
          <w:vertAlign w:val="superscript"/>
        </w:rPr>
        <w:t>2</w:t>
      </w:r>
      <w:r>
        <w:rPr>
          <w:rStyle w:val="7"/>
          <w:rFonts w:ascii="Times New Roman" w:hAnsi="Times New Roman" w:cs="Times New Roman"/>
          <w:color w:val="FFFFFF" w:themeColor="background1"/>
          <w:sz w:val="2"/>
        </w:rPr>
        <w:footnoteRef/>
      </w:r>
      <w:r>
        <w:rPr>
          <w:rFonts w:ascii="Times New Roman" w:hAnsi="Times New Roman" w:cs="Times New Roman"/>
          <w:color w:val="FFFFFF" w:themeColor="background1"/>
          <w:sz w:val="2"/>
        </w:rPr>
        <w:t> </w:t>
      </w:r>
      <w:r>
        <w:rPr>
          <w:rFonts w:ascii="Times New Roman" w:hAnsi="Times New Roman" w:cs="Times New Roman"/>
        </w:rPr>
        <w:t xml:space="preserve">Бенефициар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 юридическим лицом либо имеет возможность контролировать действия клиента.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73056">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5114B"/>
    <w:multiLevelType w:val="multilevel"/>
    <w:tmpl w:val="004511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80F6AB1"/>
    <w:multiLevelType w:val="multilevel"/>
    <w:tmpl w:val="080F6AB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4163492"/>
    <w:multiLevelType w:val="multilevel"/>
    <w:tmpl w:val="1416349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8C578D"/>
    <w:multiLevelType w:val="multilevel"/>
    <w:tmpl w:val="248C578D"/>
    <w:lvl w:ilvl="0" w:tentative="0">
      <w:start w:val="1"/>
      <w:numFmt w:val="decimal"/>
      <w:lvlText w:val="%1."/>
      <w:lvlJc w:val="left"/>
      <w:pPr>
        <w:ind w:left="1211" w:hanging="360"/>
      </w:pPr>
      <w:rPr>
        <w:rFonts w:ascii="Times New Roman" w:hAnsi="Times New Roman" w:eastAsia="Calibri" w:cs="Times New Roman"/>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4">
    <w:nsid w:val="30F84E60"/>
    <w:multiLevelType w:val="multilevel"/>
    <w:tmpl w:val="30F84E6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1CD3CB1"/>
    <w:multiLevelType w:val="multilevel"/>
    <w:tmpl w:val="31CD3CB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32F4252"/>
    <w:multiLevelType w:val="multilevel"/>
    <w:tmpl w:val="332F425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6DE2775"/>
    <w:multiLevelType w:val="multilevel"/>
    <w:tmpl w:val="36DE2775"/>
    <w:lvl w:ilvl="0" w:tentative="0">
      <w:start w:val="1"/>
      <w:numFmt w:val="decimal"/>
      <w:lvlText w:val="%1."/>
      <w:lvlJc w:val="left"/>
      <w:pPr>
        <w:ind w:left="1339" w:hanging="63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8">
    <w:nsid w:val="4C5E7160"/>
    <w:multiLevelType w:val="multilevel"/>
    <w:tmpl w:val="4C5E7160"/>
    <w:lvl w:ilvl="0" w:tentative="0">
      <w:start w:val="1"/>
      <w:numFmt w:val="decimal"/>
      <w:pStyle w:val="39"/>
      <w:lvlText w:val="%1."/>
      <w:lvlJc w:val="center"/>
      <w:pPr>
        <w:tabs>
          <w:tab w:val="left" w:pos="567"/>
        </w:tabs>
        <w:ind w:left="567" w:hanging="279"/>
      </w:pPr>
      <w:rPr>
        <w:rFonts w:hint="default" w:cs="Times New Roman"/>
      </w:rPr>
    </w:lvl>
    <w:lvl w:ilvl="1" w:tentative="0">
      <w:start w:val="1"/>
      <w:numFmt w:val="decimal"/>
      <w:pStyle w:val="35"/>
      <w:lvlText w:val="%1.%2."/>
      <w:lvlJc w:val="left"/>
      <w:pPr>
        <w:tabs>
          <w:tab w:val="left" w:pos="1702"/>
        </w:tabs>
        <w:ind w:left="1702" w:hanging="567"/>
      </w:pPr>
      <w:rPr>
        <w:rFonts w:hint="default" w:cs="Times New Roman"/>
      </w:rPr>
    </w:lvl>
    <w:lvl w:ilvl="2" w:tentative="0">
      <w:start w:val="1"/>
      <w:numFmt w:val="decimal"/>
      <w:pStyle w:val="36"/>
      <w:lvlText w:val="%1.%2.%3."/>
      <w:lvlJc w:val="left"/>
      <w:pPr>
        <w:tabs>
          <w:tab w:val="left" w:pos="993"/>
        </w:tabs>
        <w:ind w:left="993" w:hanging="851"/>
      </w:pPr>
      <w:rPr>
        <w:rFonts w:hint="default" w:cs="Times New Roman"/>
        <w:spacing w:val="0"/>
        <w:sz w:val="28"/>
        <w:szCs w:val="28"/>
      </w:rPr>
    </w:lvl>
    <w:lvl w:ilvl="3" w:tentative="0">
      <w:start w:val="1"/>
      <w:numFmt w:val="decimal"/>
      <w:pStyle w:val="37"/>
      <w:lvlText w:val="%1.%2.%3.%4."/>
      <w:lvlJc w:val="left"/>
      <w:pPr>
        <w:tabs>
          <w:tab w:val="left" w:pos="2127"/>
        </w:tabs>
        <w:ind w:left="2127" w:hanging="567"/>
      </w:pPr>
      <w:rPr>
        <w:rFonts w:hint="default" w:cs="Times New Roman"/>
      </w:rPr>
    </w:lvl>
    <w:lvl w:ilvl="4" w:tentative="0">
      <w:start w:val="1"/>
      <w:numFmt w:val="russianLower"/>
      <w:pStyle w:val="38"/>
      <w:lvlText w:val="%5)"/>
      <w:lvlJc w:val="left"/>
      <w:pPr>
        <w:tabs>
          <w:tab w:val="left" w:pos="1576"/>
        </w:tabs>
        <w:ind w:left="1576" w:hanging="1008"/>
      </w:pPr>
      <w:rPr>
        <w:rFonts w:hint="default" w:cs="Times New Roman"/>
      </w:rPr>
    </w:lvl>
    <w:lvl w:ilvl="5" w:tentative="0">
      <w:start w:val="1"/>
      <w:numFmt w:val="decimal"/>
      <w:lvlText w:val="%1.%2.%3.%4.%5.%6"/>
      <w:lvlJc w:val="left"/>
      <w:pPr>
        <w:tabs>
          <w:tab w:val="left" w:pos="2592"/>
        </w:tabs>
        <w:ind w:left="2592" w:hanging="1152"/>
      </w:pPr>
      <w:rPr>
        <w:rFonts w:hint="default" w:cs="Times New Roman"/>
      </w:rPr>
    </w:lvl>
    <w:lvl w:ilvl="6" w:tentative="0">
      <w:start w:val="1"/>
      <w:numFmt w:val="decimal"/>
      <w:lvlText w:val="%1.%2.%3.%4.%5.%6.%7"/>
      <w:lvlJc w:val="left"/>
      <w:pPr>
        <w:tabs>
          <w:tab w:val="left" w:pos="2736"/>
        </w:tabs>
        <w:ind w:left="2736" w:hanging="1296"/>
      </w:pPr>
      <w:rPr>
        <w:rFonts w:hint="default" w:cs="Times New Roman"/>
      </w:rPr>
    </w:lvl>
    <w:lvl w:ilvl="7" w:tentative="0">
      <w:start w:val="1"/>
      <w:numFmt w:val="decimal"/>
      <w:lvlText w:val="%1.%2.%3.%4.%5.%6.%7.%8"/>
      <w:lvlJc w:val="left"/>
      <w:pPr>
        <w:tabs>
          <w:tab w:val="left" w:pos="2880"/>
        </w:tabs>
        <w:ind w:left="2880" w:hanging="1440"/>
      </w:pPr>
      <w:rPr>
        <w:rFonts w:hint="default" w:cs="Times New Roman"/>
      </w:rPr>
    </w:lvl>
    <w:lvl w:ilvl="8" w:tentative="0">
      <w:start w:val="1"/>
      <w:numFmt w:val="decimal"/>
      <w:lvlText w:val="%1.%2.%3.%4.%5.%6.%7.%8.%9"/>
      <w:lvlJc w:val="left"/>
      <w:pPr>
        <w:tabs>
          <w:tab w:val="left" w:pos="3024"/>
        </w:tabs>
        <w:ind w:left="3024" w:hanging="1584"/>
      </w:pPr>
      <w:rPr>
        <w:rFonts w:hint="default" w:cs="Times New Roman"/>
      </w:rPr>
    </w:lvl>
  </w:abstractNum>
  <w:abstractNum w:abstractNumId="9">
    <w:nsid w:val="4FD61498"/>
    <w:multiLevelType w:val="multilevel"/>
    <w:tmpl w:val="4FD6149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A0334BE"/>
    <w:multiLevelType w:val="multilevel"/>
    <w:tmpl w:val="6A0334BE"/>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77C5014D"/>
    <w:multiLevelType w:val="multilevel"/>
    <w:tmpl w:val="77C501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9E05631"/>
    <w:multiLevelType w:val="multilevel"/>
    <w:tmpl w:val="79E056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
  </w:num>
  <w:num w:numId="2">
    <w:abstractNumId w:val="7"/>
  </w:num>
  <w:num w:numId="3">
    <w:abstractNumId w:val="1"/>
  </w:num>
  <w:num w:numId="4">
    <w:abstractNumId w:val="3"/>
  </w:num>
  <w:num w:numId="5">
    <w:abstractNumId w:val="0"/>
  </w:num>
  <w:num w:numId="6">
    <w:abstractNumId w:val="10"/>
  </w:num>
  <w:num w:numId="7">
    <w:abstractNumId w:val="11"/>
  </w:num>
  <w:num w:numId="8">
    <w:abstractNumId w:val="6"/>
  </w:num>
  <w:num w:numId="9">
    <w:abstractNumId w:val="2"/>
  </w:num>
  <w:num w:numId="10">
    <w:abstractNumId w:val="12"/>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61"/>
  <w:doNotDisplayPageBoundaries w:val="1"/>
  <w:documentProtection w:enforcement="0"/>
  <w:defaultTabStop w:val="708"/>
  <w:drawingGridHorizontalSpacing w:val="110"/>
  <w:displayHorizontalDrawingGridEvery w:val="2"/>
  <w:characterSpacingControl w:val="doNotCompress"/>
  <w:footnotePr>
    <w:footnote w:id="10"/>
    <w:footnote w:id="11"/>
  </w:footnotePr>
  <w:endnotePr>
    <w:endnote w:id="2"/>
    <w:endnote w:id="3"/>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7"/>
    <w:rsid w:val="00000566"/>
    <w:rsid w:val="0000061D"/>
    <w:rsid w:val="00000D63"/>
    <w:rsid w:val="00000D7A"/>
    <w:rsid w:val="000015A2"/>
    <w:rsid w:val="00001C99"/>
    <w:rsid w:val="00001EDD"/>
    <w:rsid w:val="00002FBB"/>
    <w:rsid w:val="000036A1"/>
    <w:rsid w:val="00003B64"/>
    <w:rsid w:val="00004D67"/>
    <w:rsid w:val="000050BE"/>
    <w:rsid w:val="00005A59"/>
    <w:rsid w:val="0000664C"/>
    <w:rsid w:val="00006CC6"/>
    <w:rsid w:val="00007058"/>
    <w:rsid w:val="00007204"/>
    <w:rsid w:val="0000742C"/>
    <w:rsid w:val="000108BB"/>
    <w:rsid w:val="00010BE0"/>
    <w:rsid w:val="00012119"/>
    <w:rsid w:val="00013722"/>
    <w:rsid w:val="00013B44"/>
    <w:rsid w:val="00013FB2"/>
    <w:rsid w:val="00014669"/>
    <w:rsid w:val="00014BC3"/>
    <w:rsid w:val="00014CAB"/>
    <w:rsid w:val="0001657A"/>
    <w:rsid w:val="000176D6"/>
    <w:rsid w:val="0001779F"/>
    <w:rsid w:val="000177F1"/>
    <w:rsid w:val="00020A6E"/>
    <w:rsid w:val="000211E4"/>
    <w:rsid w:val="0002176D"/>
    <w:rsid w:val="00021C2D"/>
    <w:rsid w:val="00022A1E"/>
    <w:rsid w:val="00023FA0"/>
    <w:rsid w:val="00024051"/>
    <w:rsid w:val="00024BC9"/>
    <w:rsid w:val="00024DA6"/>
    <w:rsid w:val="00024DB3"/>
    <w:rsid w:val="00025D23"/>
    <w:rsid w:val="00026436"/>
    <w:rsid w:val="0002678E"/>
    <w:rsid w:val="00027A82"/>
    <w:rsid w:val="00027E8B"/>
    <w:rsid w:val="00030307"/>
    <w:rsid w:val="00030782"/>
    <w:rsid w:val="000308C6"/>
    <w:rsid w:val="000323FE"/>
    <w:rsid w:val="00032DB2"/>
    <w:rsid w:val="00033A53"/>
    <w:rsid w:val="000342A9"/>
    <w:rsid w:val="00035FCA"/>
    <w:rsid w:val="00041CFC"/>
    <w:rsid w:val="000422DB"/>
    <w:rsid w:val="000425DE"/>
    <w:rsid w:val="0004367B"/>
    <w:rsid w:val="00044014"/>
    <w:rsid w:val="00044149"/>
    <w:rsid w:val="00044F9A"/>
    <w:rsid w:val="00045107"/>
    <w:rsid w:val="00045D9E"/>
    <w:rsid w:val="0004733A"/>
    <w:rsid w:val="00047612"/>
    <w:rsid w:val="00047C0A"/>
    <w:rsid w:val="000508A5"/>
    <w:rsid w:val="00050F93"/>
    <w:rsid w:val="000511F3"/>
    <w:rsid w:val="00052766"/>
    <w:rsid w:val="000557F7"/>
    <w:rsid w:val="000558F8"/>
    <w:rsid w:val="00055DFB"/>
    <w:rsid w:val="00057577"/>
    <w:rsid w:val="00057FAC"/>
    <w:rsid w:val="000601FB"/>
    <w:rsid w:val="0006043A"/>
    <w:rsid w:val="00061263"/>
    <w:rsid w:val="0006163B"/>
    <w:rsid w:val="00061F55"/>
    <w:rsid w:val="000627FC"/>
    <w:rsid w:val="000637BB"/>
    <w:rsid w:val="00063C00"/>
    <w:rsid w:val="0006424E"/>
    <w:rsid w:val="0006481B"/>
    <w:rsid w:val="000650DB"/>
    <w:rsid w:val="000659CE"/>
    <w:rsid w:val="00065BB7"/>
    <w:rsid w:val="000665ED"/>
    <w:rsid w:val="00067F0B"/>
    <w:rsid w:val="00072303"/>
    <w:rsid w:val="000723CE"/>
    <w:rsid w:val="00072D89"/>
    <w:rsid w:val="00072E88"/>
    <w:rsid w:val="00072ED9"/>
    <w:rsid w:val="00074DF1"/>
    <w:rsid w:val="00074E3E"/>
    <w:rsid w:val="0007513E"/>
    <w:rsid w:val="000752F1"/>
    <w:rsid w:val="00075AE1"/>
    <w:rsid w:val="00075C8A"/>
    <w:rsid w:val="00075CE7"/>
    <w:rsid w:val="000764BD"/>
    <w:rsid w:val="00076C30"/>
    <w:rsid w:val="0008032A"/>
    <w:rsid w:val="00082C6C"/>
    <w:rsid w:val="00082D0F"/>
    <w:rsid w:val="000831AB"/>
    <w:rsid w:val="000832BE"/>
    <w:rsid w:val="0008354F"/>
    <w:rsid w:val="00083B71"/>
    <w:rsid w:val="00083F86"/>
    <w:rsid w:val="0008403B"/>
    <w:rsid w:val="00084C2C"/>
    <w:rsid w:val="00085438"/>
    <w:rsid w:val="000900C3"/>
    <w:rsid w:val="00090643"/>
    <w:rsid w:val="0009087F"/>
    <w:rsid w:val="000910D8"/>
    <w:rsid w:val="000911D7"/>
    <w:rsid w:val="00092264"/>
    <w:rsid w:val="000925DC"/>
    <w:rsid w:val="00092855"/>
    <w:rsid w:val="00092A34"/>
    <w:rsid w:val="00092EA9"/>
    <w:rsid w:val="00093DF4"/>
    <w:rsid w:val="000943E7"/>
    <w:rsid w:val="0009464A"/>
    <w:rsid w:val="00094C06"/>
    <w:rsid w:val="00094C65"/>
    <w:rsid w:val="00094DA9"/>
    <w:rsid w:val="000951CC"/>
    <w:rsid w:val="00096A00"/>
    <w:rsid w:val="000976AE"/>
    <w:rsid w:val="000A0895"/>
    <w:rsid w:val="000A0FB6"/>
    <w:rsid w:val="000A1161"/>
    <w:rsid w:val="000A12B9"/>
    <w:rsid w:val="000A22CE"/>
    <w:rsid w:val="000A3FB5"/>
    <w:rsid w:val="000A42AD"/>
    <w:rsid w:val="000A47B7"/>
    <w:rsid w:val="000A556D"/>
    <w:rsid w:val="000A5AD9"/>
    <w:rsid w:val="000A6A6C"/>
    <w:rsid w:val="000A6F31"/>
    <w:rsid w:val="000B1423"/>
    <w:rsid w:val="000B2805"/>
    <w:rsid w:val="000B2C4A"/>
    <w:rsid w:val="000B6A31"/>
    <w:rsid w:val="000B6C1A"/>
    <w:rsid w:val="000B7630"/>
    <w:rsid w:val="000C1FED"/>
    <w:rsid w:val="000C2B05"/>
    <w:rsid w:val="000C2E17"/>
    <w:rsid w:val="000C2F36"/>
    <w:rsid w:val="000C72C7"/>
    <w:rsid w:val="000C7D3C"/>
    <w:rsid w:val="000D0489"/>
    <w:rsid w:val="000D1FB0"/>
    <w:rsid w:val="000D3133"/>
    <w:rsid w:val="000D3234"/>
    <w:rsid w:val="000D36BD"/>
    <w:rsid w:val="000D43A8"/>
    <w:rsid w:val="000D47CE"/>
    <w:rsid w:val="000D613A"/>
    <w:rsid w:val="000D631A"/>
    <w:rsid w:val="000D6BC1"/>
    <w:rsid w:val="000E0392"/>
    <w:rsid w:val="000E139A"/>
    <w:rsid w:val="000E185A"/>
    <w:rsid w:val="000E1A99"/>
    <w:rsid w:val="000E26E4"/>
    <w:rsid w:val="000E3E01"/>
    <w:rsid w:val="000E46D0"/>
    <w:rsid w:val="000E48BD"/>
    <w:rsid w:val="000E67F4"/>
    <w:rsid w:val="000E76C1"/>
    <w:rsid w:val="000E7BFB"/>
    <w:rsid w:val="000F0E8D"/>
    <w:rsid w:val="000F1D57"/>
    <w:rsid w:val="000F2027"/>
    <w:rsid w:val="000F2513"/>
    <w:rsid w:val="000F3595"/>
    <w:rsid w:val="000F4484"/>
    <w:rsid w:val="000F476C"/>
    <w:rsid w:val="000F47A4"/>
    <w:rsid w:val="000F5679"/>
    <w:rsid w:val="000F5D9C"/>
    <w:rsid w:val="000F6344"/>
    <w:rsid w:val="000F671E"/>
    <w:rsid w:val="000F6B49"/>
    <w:rsid w:val="000F791E"/>
    <w:rsid w:val="00100A7E"/>
    <w:rsid w:val="00104A88"/>
    <w:rsid w:val="00105425"/>
    <w:rsid w:val="00105D94"/>
    <w:rsid w:val="00106643"/>
    <w:rsid w:val="001071E1"/>
    <w:rsid w:val="0011073E"/>
    <w:rsid w:val="00110CBC"/>
    <w:rsid w:val="0011120C"/>
    <w:rsid w:val="00112AA5"/>
    <w:rsid w:val="001140BD"/>
    <w:rsid w:val="00114259"/>
    <w:rsid w:val="0011427D"/>
    <w:rsid w:val="0011514C"/>
    <w:rsid w:val="00115344"/>
    <w:rsid w:val="00115C78"/>
    <w:rsid w:val="001163A7"/>
    <w:rsid w:val="00117B9A"/>
    <w:rsid w:val="001200EC"/>
    <w:rsid w:val="00120133"/>
    <w:rsid w:val="001216CC"/>
    <w:rsid w:val="00122109"/>
    <w:rsid w:val="00122567"/>
    <w:rsid w:val="001228F7"/>
    <w:rsid w:val="00122D9E"/>
    <w:rsid w:val="001231F4"/>
    <w:rsid w:val="00125E8B"/>
    <w:rsid w:val="00125F59"/>
    <w:rsid w:val="00126702"/>
    <w:rsid w:val="0012680C"/>
    <w:rsid w:val="0012681C"/>
    <w:rsid w:val="001268C2"/>
    <w:rsid w:val="001269C6"/>
    <w:rsid w:val="00130890"/>
    <w:rsid w:val="0013250A"/>
    <w:rsid w:val="001328BC"/>
    <w:rsid w:val="00132A41"/>
    <w:rsid w:val="00132E38"/>
    <w:rsid w:val="0013344C"/>
    <w:rsid w:val="00134643"/>
    <w:rsid w:val="001347BA"/>
    <w:rsid w:val="001349E4"/>
    <w:rsid w:val="00136411"/>
    <w:rsid w:val="00136AE3"/>
    <w:rsid w:val="00137A8D"/>
    <w:rsid w:val="00140F9F"/>
    <w:rsid w:val="001415EF"/>
    <w:rsid w:val="00143D3E"/>
    <w:rsid w:val="001442C3"/>
    <w:rsid w:val="00145786"/>
    <w:rsid w:val="00145A18"/>
    <w:rsid w:val="0014628D"/>
    <w:rsid w:val="001463CA"/>
    <w:rsid w:val="00146405"/>
    <w:rsid w:val="00146C03"/>
    <w:rsid w:val="00150F5C"/>
    <w:rsid w:val="00151602"/>
    <w:rsid w:val="00153E0E"/>
    <w:rsid w:val="0015577F"/>
    <w:rsid w:val="001562EC"/>
    <w:rsid w:val="00156FDB"/>
    <w:rsid w:val="0015720D"/>
    <w:rsid w:val="0015736D"/>
    <w:rsid w:val="001617C3"/>
    <w:rsid w:val="0016434A"/>
    <w:rsid w:val="00165268"/>
    <w:rsid w:val="001655A3"/>
    <w:rsid w:val="001660D0"/>
    <w:rsid w:val="001667B8"/>
    <w:rsid w:val="00171E29"/>
    <w:rsid w:val="00172B18"/>
    <w:rsid w:val="00173998"/>
    <w:rsid w:val="001743F2"/>
    <w:rsid w:val="0017569A"/>
    <w:rsid w:val="0017579C"/>
    <w:rsid w:val="001767D1"/>
    <w:rsid w:val="00180C10"/>
    <w:rsid w:val="00180F3C"/>
    <w:rsid w:val="001811F4"/>
    <w:rsid w:val="00181474"/>
    <w:rsid w:val="00183174"/>
    <w:rsid w:val="001833B2"/>
    <w:rsid w:val="00184E69"/>
    <w:rsid w:val="00184F78"/>
    <w:rsid w:val="001853E7"/>
    <w:rsid w:val="00185B5B"/>
    <w:rsid w:val="001869B1"/>
    <w:rsid w:val="0018738F"/>
    <w:rsid w:val="00187BEE"/>
    <w:rsid w:val="001904EC"/>
    <w:rsid w:val="00190632"/>
    <w:rsid w:val="00190A67"/>
    <w:rsid w:val="001925CB"/>
    <w:rsid w:val="00193D5F"/>
    <w:rsid w:val="00194188"/>
    <w:rsid w:val="001950DA"/>
    <w:rsid w:val="00196F1B"/>
    <w:rsid w:val="001976D0"/>
    <w:rsid w:val="001977C0"/>
    <w:rsid w:val="00197E82"/>
    <w:rsid w:val="001A0361"/>
    <w:rsid w:val="001A197E"/>
    <w:rsid w:val="001A203C"/>
    <w:rsid w:val="001A2505"/>
    <w:rsid w:val="001A28E7"/>
    <w:rsid w:val="001A3CFD"/>
    <w:rsid w:val="001A44D5"/>
    <w:rsid w:val="001A6818"/>
    <w:rsid w:val="001A6A06"/>
    <w:rsid w:val="001A7ED2"/>
    <w:rsid w:val="001B1735"/>
    <w:rsid w:val="001B1D90"/>
    <w:rsid w:val="001B2058"/>
    <w:rsid w:val="001B29BB"/>
    <w:rsid w:val="001B314D"/>
    <w:rsid w:val="001B3553"/>
    <w:rsid w:val="001B4AB6"/>
    <w:rsid w:val="001B568C"/>
    <w:rsid w:val="001B578A"/>
    <w:rsid w:val="001B5E90"/>
    <w:rsid w:val="001B668A"/>
    <w:rsid w:val="001B69B7"/>
    <w:rsid w:val="001B77A3"/>
    <w:rsid w:val="001B77EA"/>
    <w:rsid w:val="001C035C"/>
    <w:rsid w:val="001C197F"/>
    <w:rsid w:val="001C1EF1"/>
    <w:rsid w:val="001C24FA"/>
    <w:rsid w:val="001C414E"/>
    <w:rsid w:val="001C5B0E"/>
    <w:rsid w:val="001C6A0F"/>
    <w:rsid w:val="001C6BED"/>
    <w:rsid w:val="001D03FA"/>
    <w:rsid w:val="001D0F0B"/>
    <w:rsid w:val="001D1735"/>
    <w:rsid w:val="001D1B6C"/>
    <w:rsid w:val="001D2A9D"/>
    <w:rsid w:val="001D2AC0"/>
    <w:rsid w:val="001D34DE"/>
    <w:rsid w:val="001D5F2F"/>
    <w:rsid w:val="001D5FC6"/>
    <w:rsid w:val="001D672F"/>
    <w:rsid w:val="001D77A3"/>
    <w:rsid w:val="001E04D6"/>
    <w:rsid w:val="001E18F2"/>
    <w:rsid w:val="001E1D64"/>
    <w:rsid w:val="001E2937"/>
    <w:rsid w:val="001E302A"/>
    <w:rsid w:val="001E377E"/>
    <w:rsid w:val="001E4221"/>
    <w:rsid w:val="001E56F3"/>
    <w:rsid w:val="001E5B33"/>
    <w:rsid w:val="001E6227"/>
    <w:rsid w:val="001E6A88"/>
    <w:rsid w:val="001F0BB5"/>
    <w:rsid w:val="001F11A6"/>
    <w:rsid w:val="001F11C5"/>
    <w:rsid w:val="001F23AF"/>
    <w:rsid w:val="001F41B7"/>
    <w:rsid w:val="001F4E55"/>
    <w:rsid w:val="001F5219"/>
    <w:rsid w:val="001F691B"/>
    <w:rsid w:val="001F6AC1"/>
    <w:rsid w:val="001F7585"/>
    <w:rsid w:val="00200FE3"/>
    <w:rsid w:val="0020105D"/>
    <w:rsid w:val="00201849"/>
    <w:rsid w:val="00201BFD"/>
    <w:rsid w:val="00201F8E"/>
    <w:rsid w:val="002033A0"/>
    <w:rsid w:val="0020351E"/>
    <w:rsid w:val="0020412B"/>
    <w:rsid w:val="0020463D"/>
    <w:rsid w:val="0020605A"/>
    <w:rsid w:val="00206747"/>
    <w:rsid w:val="002075A5"/>
    <w:rsid w:val="00207612"/>
    <w:rsid w:val="00210834"/>
    <w:rsid w:val="0021087B"/>
    <w:rsid w:val="002126EC"/>
    <w:rsid w:val="00215C8B"/>
    <w:rsid w:val="0021611C"/>
    <w:rsid w:val="002200AB"/>
    <w:rsid w:val="002200F1"/>
    <w:rsid w:val="0022111F"/>
    <w:rsid w:val="00221FF8"/>
    <w:rsid w:val="002245AF"/>
    <w:rsid w:val="002256F4"/>
    <w:rsid w:val="0022586B"/>
    <w:rsid w:val="00225CD2"/>
    <w:rsid w:val="00225E36"/>
    <w:rsid w:val="00226563"/>
    <w:rsid w:val="00226E5D"/>
    <w:rsid w:val="00230EB6"/>
    <w:rsid w:val="002311ED"/>
    <w:rsid w:val="002313DB"/>
    <w:rsid w:val="00231564"/>
    <w:rsid w:val="00232AE2"/>
    <w:rsid w:val="002334D9"/>
    <w:rsid w:val="00233C11"/>
    <w:rsid w:val="00234182"/>
    <w:rsid w:val="00234B78"/>
    <w:rsid w:val="0023556D"/>
    <w:rsid w:val="00236585"/>
    <w:rsid w:val="00237128"/>
    <w:rsid w:val="00237552"/>
    <w:rsid w:val="002400B0"/>
    <w:rsid w:val="00240644"/>
    <w:rsid w:val="002409CB"/>
    <w:rsid w:val="002412AE"/>
    <w:rsid w:val="0024166C"/>
    <w:rsid w:val="00241AB2"/>
    <w:rsid w:val="00242C8D"/>
    <w:rsid w:val="00242F51"/>
    <w:rsid w:val="00243335"/>
    <w:rsid w:val="002446B3"/>
    <w:rsid w:val="00244A60"/>
    <w:rsid w:val="0024512D"/>
    <w:rsid w:val="002453D7"/>
    <w:rsid w:val="002456CE"/>
    <w:rsid w:val="00246727"/>
    <w:rsid w:val="00246FAE"/>
    <w:rsid w:val="00247115"/>
    <w:rsid w:val="002475CE"/>
    <w:rsid w:val="002478F6"/>
    <w:rsid w:val="00250B2C"/>
    <w:rsid w:val="00251931"/>
    <w:rsid w:val="002523DB"/>
    <w:rsid w:val="00252860"/>
    <w:rsid w:val="00253770"/>
    <w:rsid w:val="00253A0B"/>
    <w:rsid w:val="00253B8B"/>
    <w:rsid w:val="00254CCE"/>
    <w:rsid w:val="002551D0"/>
    <w:rsid w:val="0025554C"/>
    <w:rsid w:val="00257D08"/>
    <w:rsid w:val="00260B5E"/>
    <w:rsid w:val="002615A7"/>
    <w:rsid w:val="00261BF1"/>
    <w:rsid w:val="00261DEE"/>
    <w:rsid w:val="00262186"/>
    <w:rsid w:val="00262507"/>
    <w:rsid w:val="00262658"/>
    <w:rsid w:val="002637D3"/>
    <w:rsid w:val="00265A2E"/>
    <w:rsid w:val="002669DE"/>
    <w:rsid w:val="00267785"/>
    <w:rsid w:val="0026799E"/>
    <w:rsid w:val="0027071B"/>
    <w:rsid w:val="0027150C"/>
    <w:rsid w:val="00271615"/>
    <w:rsid w:val="0027189C"/>
    <w:rsid w:val="00271D4B"/>
    <w:rsid w:val="00272BFB"/>
    <w:rsid w:val="0027338D"/>
    <w:rsid w:val="00273D69"/>
    <w:rsid w:val="00276144"/>
    <w:rsid w:val="00276FC1"/>
    <w:rsid w:val="00277951"/>
    <w:rsid w:val="00277FD4"/>
    <w:rsid w:val="00281DB2"/>
    <w:rsid w:val="002826D3"/>
    <w:rsid w:val="0028278B"/>
    <w:rsid w:val="00283D11"/>
    <w:rsid w:val="002857CF"/>
    <w:rsid w:val="002861C3"/>
    <w:rsid w:val="002863B8"/>
    <w:rsid w:val="00286951"/>
    <w:rsid w:val="002869CE"/>
    <w:rsid w:val="00286CEC"/>
    <w:rsid w:val="00286FD6"/>
    <w:rsid w:val="00287538"/>
    <w:rsid w:val="00287694"/>
    <w:rsid w:val="00290574"/>
    <w:rsid w:val="00291EDD"/>
    <w:rsid w:val="00292143"/>
    <w:rsid w:val="0029494B"/>
    <w:rsid w:val="00295E17"/>
    <w:rsid w:val="002A05BF"/>
    <w:rsid w:val="002A110B"/>
    <w:rsid w:val="002A1662"/>
    <w:rsid w:val="002A1A25"/>
    <w:rsid w:val="002A1BC0"/>
    <w:rsid w:val="002A1EA5"/>
    <w:rsid w:val="002A32E5"/>
    <w:rsid w:val="002A43F4"/>
    <w:rsid w:val="002A465A"/>
    <w:rsid w:val="002A5340"/>
    <w:rsid w:val="002A6AEC"/>
    <w:rsid w:val="002A7392"/>
    <w:rsid w:val="002A7ED9"/>
    <w:rsid w:val="002B2F93"/>
    <w:rsid w:val="002B33EE"/>
    <w:rsid w:val="002B4D49"/>
    <w:rsid w:val="002B4D73"/>
    <w:rsid w:val="002B7E2A"/>
    <w:rsid w:val="002C00D1"/>
    <w:rsid w:val="002C0125"/>
    <w:rsid w:val="002C0153"/>
    <w:rsid w:val="002C2C4F"/>
    <w:rsid w:val="002C5197"/>
    <w:rsid w:val="002C5939"/>
    <w:rsid w:val="002C59CD"/>
    <w:rsid w:val="002C5AAA"/>
    <w:rsid w:val="002C6055"/>
    <w:rsid w:val="002C6ABA"/>
    <w:rsid w:val="002C7567"/>
    <w:rsid w:val="002D274E"/>
    <w:rsid w:val="002D2ECE"/>
    <w:rsid w:val="002D3610"/>
    <w:rsid w:val="002D3B51"/>
    <w:rsid w:val="002D48CC"/>
    <w:rsid w:val="002D49EC"/>
    <w:rsid w:val="002D4E0D"/>
    <w:rsid w:val="002D4F5E"/>
    <w:rsid w:val="002D6A5E"/>
    <w:rsid w:val="002D73AD"/>
    <w:rsid w:val="002E0FE6"/>
    <w:rsid w:val="002E129F"/>
    <w:rsid w:val="002E2A66"/>
    <w:rsid w:val="002E2CFF"/>
    <w:rsid w:val="002E3CFB"/>
    <w:rsid w:val="002E3E94"/>
    <w:rsid w:val="002E4478"/>
    <w:rsid w:val="002E55C8"/>
    <w:rsid w:val="002E5812"/>
    <w:rsid w:val="002E5EB7"/>
    <w:rsid w:val="002E5FBD"/>
    <w:rsid w:val="002E65E6"/>
    <w:rsid w:val="002E6C9D"/>
    <w:rsid w:val="002E7D44"/>
    <w:rsid w:val="002F02E6"/>
    <w:rsid w:val="002F0554"/>
    <w:rsid w:val="002F0E99"/>
    <w:rsid w:val="002F1345"/>
    <w:rsid w:val="002F18A2"/>
    <w:rsid w:val="002F1CDD"/>
    <w:rsid w:val="002F3010"/>
    <w:rsid w:val="002F3594"/>
    <w:rsid w:val="002F37F1"/>
    <w:rsid w:val="002F4339"/>
    <w:rsid w:val="002F49E7"/>
    <w:rsid w:val="002F5A33"/>
    <w:rsid w:val="002F7263"/>
    <w:rsid w:val="002F7EE8"/>
    <w:rsid w:val="003007EF"/>
    <w:rsid w:val="00300AE9"/>
    <w:rsid w:val="00300CD5"/>
    <w:rsid w:val="00301616"/>
    <w:rsid w:val="00301B3A"/>
    <w:rsid w:val="00302F12"/>
    <w:rsid w:val="00303AE2"/>
    <w:rsid w:val="00303BD9"/>
    <w:rsid w:val="00303CDD"/>
    <w:rsid w:val="00304330"/>
    <w:rsid w:val="003049DC"/>
    <w:rsid w:val="00304BAF"/>
    <w:rsid w:val="00306443"/>
    <w:rsid w:val="00306A27"/>
    <w:rsid w:val="003113B1"/>
    <w:rsid w:val="0031143B"/>
    <w:rsid w:val="00311C62"/>
    <w:rsid w:val="00311C6E"/>
    <w:rsid w:val="003122B4"/>
    <w:rsid w:val="003125FB"/>
    <w:rsid w:val="00312EC1"/>
    <w:rsid w:val="00313233"/>
    <w:rsid w:val="00313977"/>
    <w:rsid w:val="00314038"/>
    <w:rsid w:val="003146D9"/>
    <w:rsid w:val="0031499F"/>
    <w:rsid w:val="003165C9"/>
    <w:rsid w:val="00317291"/>
    <w:rsid w:val="00317C7F"/>
    <w:rsid w:val="003201C2"/>
    <w:rsid w:val="00320C97"/>
    <w:rsid w:val="00321075"/>
    <w:rsid w:val="00321CB3"/>
    <w:rsid w:val="00321F12"/>
    <w:rsid w:val="00324645"/>
    <w:rsid w:val="00327756"/>
    <w:rsid w:val="00327EDB"/>
    <w:rsid w:val="00327F8D"/>
    <w:rsid w:val="00332D58"/>
    <w:rsid w:val="0033310F"/>
    <w:rsid w:val="00333B8B"/>
    <w:rsid w:val="0033447C"/>
    <w:rsid w:val="00334777"/>
    <w:rsid w:val="00334AC7"/>
    <w:rsid w:val="00334EEC"/>
    <w:rsid w:val="003362B7"/>
    <w:rsid w:val="00336655"/>
    <w:rsid w:val="00336D8E"/>
    <w:rsid w:val="00337AE4"/>
    <w:rsid w:val="00340BBE"/>
    <w:rsid w:val="00341C83"/>
    <w:rsid w:val="00342C0B"/>
    <w:rsid w:val="0034385C"/>
    <w:rsid w:val="00343E38"/>
    <w:rsid w:val="0034417C"/>
    <w:rsid w:val="0034481A"/>
    <w:rsid w:val="0034508C"/>
    <w:rsid w:val="003461A5"/>
    <w:rsid w:val="0034665F"/>
    <w:rsid w:val="003468BA"/>
    <w:rsid w:val="0034734A"/>
    <w:rsid w:val="0034743C"/>
    <w:rsid w:val="003509A0"/>
    <w:rsid w:val="00351A9F"/>
    <w:rsid w:val="00352040"/>
    <w:rsid w:val="003522EA"/>
    <w:rsid w:val="00352599"/>
    <w:rsid w:val="00352AA9"/>
    <w:rsid w:val="0035588C"/>
    <w:rsid w:val="00355C3B"/>
    <w:rsid w:val="00357098"/>
    <w:rsid w:val="00357A5D"/>
    <w:rsid w:val="00360060"/>
    <w:rsid w:val="0036012F"/>
    <w:rsid w:val="00360591"/>
    <w:rsid w:val="00363333"/>
    <w:rsid w:val="00364039"/>
    <w:rsid w:val="0036429C"/>
    <w:rsid w:val="003645C6"/>
    <w:rsid w:val="00364FC1"/>
    <w:rsid w:val="00365B44"/>
    <w:rsid w:val="00366BE6"/>
    <w:rsid w:val="00367B7B"/>
    <w:rsid w:val="00371934"/>
    <w:rsid w:val="003724E5"/>
    <w:rsid w:val="00372720"/>
    <w:rsid w:val="00373523"/>
    <w:rsid w:val="003750A8"/>
    <w:rsid w:val="00377978"/>
    <w:rsid w:val="003821C4"/>
    <w:rsid w:val="00383ECE"/>
    <w:rsid w:val="0038469C"/>
    <w:rsid w:val="00384921"/>
    <w:rsid w:val="0038551A"/>
    <w:rsid w:val="00385666"/>
    <w:rsid w:val="00387387"/>
    <w:rsid w:val="00390307"/>
    <w:rsid w:val="00390332"/>
    <w:rsid w:val="0039065D"/>
    <w:rsid w:val="003912EA"/>
    <w:rsid w:val="00391A27"/>
    <w:rsid w:val="00394015"/>
    <w:rsid w:val="00394D48"/>
    <w:rsid w:val="0039551C"/>
    <w:rsid w:val="00395CC5"/>
    <w:rsid w:val="003962BF"/>
    <w:rsid w:val="0039700F"/>
    <w:rsid w:val="0039712B"/>
    <w:rsid w:val="00397A89"/>
    <w:rsid w:val="003A0045"/>
    <w:rsid w:val="003A068C"/>
    <w:rsid w:val="003A146D"/>
    <w:rsid w:val="003A1C2A"/>
    <w:rsid w:val="003A1F25"/>
    <w:rsid w:val="003A34D9"/>
    <w:rsid w:val="003A35F8"/>
    <w:rsid w:val="003A37A5"/>
    <w:rsid w:val="003A38D6"/>
    <w:rsid w:val="003A4F13"/>
    <w:rsid w:val="003A66EA"/>
    <w:rsid w:val="003A74A5"/>
    <w:rsid w:val="003A7A26"/>
    <w:rsid w:val="003A7D7E"/>
    <w:rsid w:val="003B080F"/>
    <w:rsid w:val="003B0CF2"/>
    <w:rsid w:val="003B0EC8"/>
    <w:rsid w:val="003B1495"/>
    <w:rsid w:val="003B2379"/>
    <w:rsid w:val="003B3D32"/>
    <w:rsid w:val="003B60DB"/>
    <w:rsid w:val="003B659D"/>
    <w:rsid w:val="003B73C3"/>
    <w:rsid w:val="003B7D42"/>
    <w:rsid w:val="003C1D30"/>
    <w:rsid w:val="003C239A"/>
    <w:rsid w:val="003C2741"/>
    <w:rsid w:val="003C3E28"/>
    <w:rsid w:val="003C5488"/>
    <w:rsid w:val="003C54A6"/>
    <w:rsid w:val="003C6C58"/>
    <w:rsid w:val="003C6E5A"/>
    <w:rsid w:val="003C6E78"/>
    <w:rsid w:val="003C702D"/>
    <w:rsid w:val="003C7750"/>
    <w:rsid w:val="003D32E7"/>
    <w:rsid w:val="003D4120"/>
    <w:rsid w:val="003D4865"/>
    <w:rsid w:val="003D49F1"/>
    <w:rsid w:val="003D5A36"/>
    <w:rsid w:val="003D5C1B"/>
    <w:rsid w:val="003D7171"/>
    <w:rsid w:val="003E023A"/>
    <w:rsid w:val="003E2E91"/>
    <w:rsid w:val="003E5244"/>
    <w:rsid w:val="003E5426"/>
    <w:rsid w:val="003E6F5F"/>
    <w:rsid w:val="003E7BA3"/>
    <w:rsid w:val="003F00F9"/>
    <w:rsid w:val="003F0A58"/>
    <w:rsid w:val="003F1BBC"/>
    <w:rsid w:val="003F2441"/>
    <w:rsid w:val="003F26F3"/>
    <w:rsid w:val="003F43EB"/>
    <w:rsid w:val="003F57E9"/>
    <w:rsid w:val="003F5EF6"/>
    <w:rsid w:val="003F6BCB"/>
    <w:rsid w:val="003F6CCB"/>
    <w:rsid w:val="0040072A"/>
    <w:rsid w:val="00400E1E"/>
    <w:rsid w:val="00401AA8"/>
    <w:rsid w:val="00401B28"/>
    <w:rsid w:val="00403033"/>
    <w:rsid w:val="00403C70"/>
    <w:rsid w:val="00404061"/>
    <w:rsid w:val="0040415F"/>
    <w:rsid w:val="00404857"/>
    <w:rsid w:val="0040586B"/>
    <w:rsid w:val="00406BB7"/>
    <w:rsid w:val="00406D97"/>
    <w:rsid w:val="00411199"/>
    <w:rsid w:val="004111F1"/>
    <w:rsid w:val="004116B4"/>
    <w:rsid w:val="00411E45"/>
    <w:rsid w:val="004132B8"/>
    <w:rsid w:val="004137FE"/>
    <w:rsid w:val="00413E4D"/>
    <w:rsid w:val="00415624"/>
    <w:rsid w:val="004159D6"/>
    <w:rsid w:val="00416BAE"/>
    <w:rsid w:val="00417B38"/>
    <w:rsid w:val="00420712"/>
    <w:rsid w:val="0042096A"/>
    <w:rsid w:val="00421EAC"/>
    <w:rsid w:val="004227AA"/>
    <w:rsid w:val="00422977"/>
    <w:rsid w:val="00427A4A"/>
    <w:rsid w:val="00427D83"/>
    <w:rsid w:val="00430525"/>
    <w:rsid w:val="00431AF9"/>
    <w:rsid w:val="00432A24"/>
    <w:rsid w:val="00432C59"/>
    <w:rsid w:val="00433BE6"/>
    <w:rsid w:val="00434896"/>
    <w:rsid w:val="00434C2D"/>
    <w:rsid w:val="00435148"/>
    <w:rsid w:val="00435345"/>
    <w:rsid w:val="00436A81"/>
    <w:rsid w:val="00437073"/>
    <w:rsid w:val="004373AF"/>
    <w:rsid w:val="00437A8F"/>
    <w:rsid w:val="00440B4C"/>
    <w:rsid w:val="004413C4"/>
    <w:rsid w:val="00441D5F"/>
    <w:rsid w:val="00441F42"/>
    <w:rsid w:val="00442CAD"/>
    <w:rsid w:val="00447A93"/>
    <w:rsid w:val="0045015B"/>
    <w:rsid w:val="00450922"/>
    <w:rsid w:val="004516B9"/>
    <w:rsid w:val="00451A37"/>
    <w:rsid w:val="00451EA6"/>
    <w:rsid w:val="004521DC"/>
    <w:rsid w:val="0045274D"/>
    <w:rsid w:val="00453CB5"/>
    <w:rsid w:val="00454434"/>
    <w:rsid w:val="0045460C"/>
    <w:rsid w:val="0045492D"/>
    <w:rsid w:val="00455CFB"/>
    <w:rsid w:val="004565E4"/>
    <w:rsid w:val="00457792"/>
    <w:rsid w:val="004578E3"/>
    <w:rsid w:val="004578EE"/>
    <w:rsid w:val="00457902"/>
    <w:rsid w:val="00457950"/>
    <w:rsid w:val="00457DDF"/>
    <w:rsid w:val="00461C51"/>
    <w:rsid w:val="00463D89"/>
    <w:rsid w:val="00463E22"/>
    <w:rsid w:val="00463F37"/>
    <w:rsid w:val="004703B5"/>
    <w:rsid w:val="00470A36"/>
    <w:rsid w:val="00470ABA"/>
    <w:rsid w:val="0047316D"/>
    <w:rsid w:val="00473219"/>
    <w:rsid w:val="00474B27"/>
    <w:rsid w:val="004755D7"/>
    <w:rsid w:val="00475BFF"/>
    <w:rsid w:val="00475E6A"/>
    <w:rsid w:val="0047710F"/>
    <w:rsid w:val="004774C6"/>
    <w:rsid w:val="00477C82"/>
    <w:rsid w:val="00480FE6"/>
    <w:rsid w:val="0048165F"/>
    <w:rsid w:val="0048191A"/>
    <w:rsid w:val="00482D14"/>
    <w:rsid w:val="00483BE4"/>
    <w:rsid w:val="00484228"/>
    <w:rsid w:val="004843CA"/>
    <w:rsid w:val="004860DA"/>
    <w:rsid w:val="00490267"/>
    <w:rsid w:val="0049042A"/>
    <w:rsid w:val="004905EF"/>
    <w:rsid w:val="00490834"/>
    <w:rsid w:val="004910FC"/>
    <w:rsid w:val="004919CF"/>
    <w:rsid w:val="00491E51"/>
    <w:rsid w:val="0049214F"/>
    <w:rsid w:val="004942C6"/>
    <w:rsid w:val="004978B8"/>
    <w:rsid w:val="004A0747"/>
    <w:rsid w:val="004A0886"/>
    <w:rsid w:val="004A099A"/>
    <w:rsid w:val="004A0E8B"/>
    <w:rsid w:val="004A0ECE"/>
    <w:rsid w:val="004A1160"/>
    <w:rsid w:val="004A11D2"/>
    <w:rsid w:val="004A1378"/>
    <w:rsid w:val="004A1D4E"/>
    <w:rsid w:val="004A3763"/>
    <w:rsid w:val="004A45E5"/>
    <w:rsid w:val="004A4B30"/>
    <w:rsid w:val="004A5A48"/>
    <w:rsid w:val="004A73C2"/>
    <w:rsid w:val="004A7430"/>
    <w:rsid w:val="004B0573"/>
    <w:rsid w:val="004B318D"/>
    <w:rsid w:val="004B33DF"/>
    <w:rsid w:val="004B3903"/>
    <w:rsid w:val="004B3B2A"/>
    <w:rsid w:val="004B53E4"/>
    <w:rsid w:val="004B6873"/>
    <w:rsid w:val="004B6891"/>
    <w:rsid w:val="004B69CE"/>
    <w:rsid w:val="004B6BA4"/>
    <w:rsid w:val="004B7855"/>
    <w:rsid w:val="004B7E74"/>
    <w:rsid w:val="004C0744"/>
    <w:rsid w:val="004C0DF4"/>
    <w:rsid w:val="004C0EA8"/>
    <w:rsid w:val="004C3130"/>
    <w:rsid w:val="004C3177"/>
    <w:rsid w:val="004C3D97"/>
    <w:rsid w:val="004C4327"/>
    <w:rsid w:val="004C534C"/>
    <w:rsid w:val="004C561E"/>
    <w:rsid w:val="004C571A"/>
    <w:rsid w:val="004C580E"/>
    <w:rsid w:val="004C5E8B"/>
    <w:rsid w:val="004C73C1"/>
    <w:rsid w:val="004C74F1"/>
    <w:rsid w:val="004C7A55"/>
    <w:rsid w:val="004D0DF4"/>
    <w:rsid w:val="004D1A44"/>
    <w:rsid w:val="004D21D8"/>
    <w:rsid w:val="004D2292"/>
    <w:rsid w:val="004D2CE0"/>
    <w:rsid w:val="004D31FC"/>
    <w:rsid w:val="004D3351"/>
    <w:rsid w:val="004D3482"/>
    <w:rsid w:val="004D3F04"/>
    <w:rsid w:val="004D3F74"/>
    <w:rsid w:val="004D4597"/>
    <w:rsid w:val="004D4EB3"/>
    <w:rsid w:val="004D5C05"/>
    <w:rsid w:val="004D64A0"/>
    <w:rsid w:val="004D651E"/>
    <w:rsid w:val="004D66B3"/>
    <w:rsid w:val="004D6D75"/>
    <w:rsid w:val="004D7AF1"/>
    <w:rsid w:val="004E0667"/>
    <w:rsid w:val="004E0C95"/>
    <w:rsid w:val="004E0D3A"/>
    <w:rsid w:val="004E110C"/>
    <w:rsid w:val="004E1501"/>
    <w:rsid w:val="004E21C3"/>
    <w:rsid w:val="004E4837"/>
    <w:rsid w:val="004E48A9"/>
    <w:rsid w:val="004E59AD"/>
    <w:rsid w:val="004E6D26"/>
    <w:rsid w:val="004E6E09"/>
    <w:rsid w:val="004E7073"/>
    <w:rsid w:val="004E73D0"/>
    <w:rsid w:val="004E77B7"/>
    <w:rsid w:val="004E7A42"/>
    <w:rsid w:val="004F107C"/>
    <w:rsid w:val="004F242B"/>
    <w:rsid w:val="004F29BF"/>
    <w:rsid w:val="004F2D3F"/>
    <w:rsid w:val="004F31BF"/>
    <w:rsid w:val="004F402C"/>
    <w:rsid w:val="004F4410"/>
    <w:rsid w:val="004F4AE5"/>
    <w:rsid w:val="005008E8"/>
    <w:rsid w:val="00500EE2"/>
    <w:rsid w:val="00501DA0"/>
    <w:rsid w:val="0050387C"/>
    <w:rsid w:val="005039B3"/>
    <w:rsid w:val="0050495F"/>
    <w:rsid w:val="005050B8"/>
    <w:rsid w:val="0050511C"/>
    <w:rsid w:val="00506161"/>
    <w:rsid w:val="00510186"/>
    <w:rsid w:val="005104D5"/>
    <w:rsid w:val="005107CE"/>
    <w:rsid w:val="00511002"/>
    <w:rsid w:val="00511B56"/>
    <w:rsid w:val="00513643"/>
    <w:rsid w:val="005139BA"/>
    <w:rsid w:val="00514B70"/>
    <w:rsid w:val="005158A5"/>
    <w:rsid w:val="00520A9A"/>
    <w:rsid w:val="0052125F"/>
    <w:rsid w:val="00521793"/>
    <w:rsid w:val="00522636"/>
    <w:rsid w:val="00522F77"/>
    <w:rsid w:val="00523E02"/>
    <w:rsid w:val="00523E48"/>
    <w:rsid w:val="005254B2"/>
    <w:rsid w:val="0052763C"/>
    <w:rsid w:val="00527D24"/>
    <w:rsid w:val="00531142"/>
    <w:rsid w:val="00531CD5"/>
    <w:rsid w:val="00531F59"/>
    <w:rsid w:val="005321B1"/>
    <w:rsid w:val="00532F6E"/>
    <w:rsid w:val="00535637"/>
    <w:rsid w:val="0053577D"/>
    <w:rsid w:val="005360F9"/>
    <w:rsid w:val="005361B6"/>
    <w:rsid w:val="00540AF5"/>
    <w:rsid w:val="005412F3"/>
    <w:rsid w:val="005422E1"/>
    <w:rsid w:val="00542528"/>
    <w:rsid w:val="00542D14"/>
    <w:rsid w:val="00543234"/>
    <w:rsid w:val="00544401"/>
    <w:rsid w:val="005446EF"/>
    <w:rsid w:val="00545600"/>
    <w:rsid w:val="00545748"/>
    <w:rsid w:val="00546010"/>
    <w:rsid w:val="00547D5D"/>
    <w:rsid w:val="00550076"/>
    <w:rsid w:val="00551507"/>
    <w:rsid w:val="0055297E"/>
    <w:rsid w:val="00552C9D"/>
    <w:rsid w:val="00553B96"/>
    <w:rsid w:val="0055448F"/>
    <w:rsid w:val="0055520B"/>
    <w:rsid w:val="00555511"/>
    <w:rsid w:val="005559DA"/>
    <w:rsid w:val="00556123"/>
    <w:rsid w:val="005563E0"/>
    <w:rsid w:val="0056066C"/>
    <w:rsid w:val="00564951"/>
    <w:rsid w:val="00565B12"/>
    <w:rsid w:val="00566138"/>
    <w:rsid w:val="00566E34"/>
    <w:rsid w:val="00570507"/>
    <w:rsid w:val="00570A48"/>
    <w:rsid w:val="00570C1F"/>
    <w:rsid w:val="00570C55"/>
    <w:rsid w:val="00570EEF"/>
    <w:rsid w:val="00571981"/>
    <w:rsid w:val="005719DC"/>
    <w:rsid w:val="00571AA8"/>
    <w:rsid w:val="00571FE9"/>
    <w:rsid w:val="00572705"/>
    <w:rsid w:val="00572B1E"/>
    <w:rsid w:val="00572DFF"/>
    <w:rsid w:val="0057326A"/>
    <w:rsid w:val="005745E1"/>
    <w:rsid w:val="00574CC4"/>
    <w:rsid w:val="00575516"/>
    <w:rsid w:val="00575F0D"/>
    <w:rsid w:val="00576B12"/>
    <w:rsid w:val="0057797A"/>
    <w:rsid w:val="00580929"/>
    <w:rsid w:val="00580D0D"/>
    <w:rsid w:val="005819BD"/>
    <w:rsid w:val="005825A3"/>
    <w:rsid w:val="00582810"/>
    <w:rsid w:val="0058288B"/>
    <w:rsid w:val="00584394"/>
    <w:rsid w:val="00584A2A"/>
    <w:rsid w:val="00584AB2"/>
    <w:rsid w:val="00584C4D"/>
    <w:rsid w:val="00584D20"/>
    <w:rsid w:val="00584F10"/>
    <w:rsid w:val="00585040"/>
    <w:rsid w:val="00585971"/>
    <w:rsid w:val="005860E3"/>
    <w:rsid w:val="0058642B"/>
    <w:rsid w:val="00586A59"/>
    <w:rsid w:val="00587DCC"/>
    <w:rsid w:val="0059093E"/>
    <w:rsid w:val="00590E1E"/>
    <w:rsid w:val="00590FFF"/>
    <w:rsid w:val="00591DC9"/>
    <w:rsid w:val="0059232D"/>
    <w:rsid w:val="00593A2C"/>
    <w:rsid w:val="00594D59"/>
    <w:rsid w:val="0059657C"/>
    <w:rsid w:val="005968B0"/>
    <w:rsid w:val="005A2E2C"/>
    <w:rsid w:val="005A3734"/>
    <w:rsid w:val="005A37D3"/>
    <w:rsid w:val="005A3AE4"/>
    <w:rsid w:val="005A5712"/>
    <w:rsid w:val="005A57D0"/>
    <w:rsid w:val="005A58E9"/>
    <w:rsid w:val="005A7190"/>
    <w:rsid w:val="005B0150"/>
    <w:rsid w:val="005B0AF8"/>
    <w:rsid w:val="005B1D88"/>
    <w:rsid w:val="005B24E9"/>
    <w:rsid w:val="005B28C1"/>
    <w:rsid w:val="005B3264"/>
    <w:rsid w:val="005B32DC"/>
    <w:rsid w:val="005B4D41"/>
    <w:rsid w:val="005B54C5"/>
    <w:rsid w:val="005B5896"/>
    <w:rsid w:val="005B6A55"/>
    <w:rsid w:val="005C01C0"/>
    <w:rsid w:val="005C0A1F"/>
    <w:rsid w:val="005C0DAB"/>
    <w:rsid w:val="005C29FA"/>
    <w:rsid w:val="005C37E9"/>
    <w:rsid w:val="005C37F4"/>
    <w:rsid w:val="005C38B9"/>
    <w:rsid w:val="005C3A89"/>
    <w:rsid w:val="005C4530"/>
    <w:rsid w:val="005C4A0A"/>
    <w:rsid w:val="005C4F78"/>
    <w:rsid w:val="005C55AF"/>
    <w:rsid w:val="005C5F25"/>
    <w:rsid w:val="005C6287"/>
    <w:rsid w:val="005C6F81"/>
    <w:rsid w:val="005C7762"/>
    <w:rsid w:val="005C77AD"/>
    <w:rsid w:val="005C7A5A"/>
    <w:rsid w:val="005C7C98"/>
    <w:rsid w:val="005D029F"/>
    <w:rsid w:val="005D0BA8"/>
    <w:rsid w:val="005D13CB"/>
    <w:rsid w:val="005D2B8B"/>
    <w:rsid w:val="005D2E0E"/>
    <w:rsid w:val="005D35F7"/>
    <w:rsid w:val="005D5841"/>
    <w:rsid w:val="005D58B8"/>
    <w:rsid w:val="005D7C73"/>
    <w:rsid w:val="005E0A8E"/>
    <w:rsid w:val="005E0D63"/>
    <w:rsid w:val="005E0F99"/>
    <w:rsid w:val="005E1CAD"/>
    <w:rsid w:val="005E3853"/>
    <w:rsid w:val="005E4460"/>
    <w:rsid w:val="005E65B3"/>
    <w:rsid w:val="005E6EEF"/>
    <w:rsid w:val="005E78A1"/>
    <w:rsid w:val="005F0621"/>
    <w:rsid w:val="005F11F8"/>
    <w:rsid w:val="005F1E98"/>
    <w:rsid w:val="005F2746"/>
    <w:rsid w:val="005F316D"/>
    <w:rsid w:val="005F3C03"/>
    <w:rsid w:val="005F5095"/>
    <w:rsid w:val="005F5CD5"/>
    <w:rsid w:val="005F6D1D"/>
    <w:rsid w:val="005F6DE5"/>
    <w:rsid w:val="005F6EF6"/>
    <w:rsid w:val="005F783F"/>
    <w:rsid w:val="00600520"/>
    <w:rsid w:val="00601DD0"/>
    <w:rsid w:val="00602A10"/>
    <w:rsid w:val="00602D3C"/>
    <w:rsid w:val="006031EE"/>
    <w:rsid w:val="00603885"/>
    <w:rsid w:val="00603DA6"/>
    <w:rsid w:val="00606483"/>
    <w:rsid w:val="00606889"/>
    <w:rsid w:val="00606990"/>
    <w:rsid w:val="00606E06"/>
    <w:rsid w:val="00606ED3"/>
    <w:rsid w:val="00607874"/>
    <w:rsid w:val="006079FD"/>
    <w:rsid w:val="006103B8"/>
    <w:rsid w:val="0061069E"/>
    <w:rsid w:val="00610994"/>
    <w:rsid w:val="00611E31"/>
    <w:rsid w:val="006134B9"/>
    <w:rsid w:val="00613552"/>
    <w:rsid w:val="006138AA"/>
    <w:rsid w:val="00614D45"/>
    <w:rsid w:val="00616279"/>
    <w:rsid w:val="0062062D"/>
    <w:rsid w:val="0062102C"/>
    <w:rsid w:val="006210C0"/>
    <w:rsid w:val="0062253E"/>
    <w:rsid w:val="00623FDB"/>
    <w:rsid w:val="00623FEA"/>
    <w:rsid w:val="00624CB3"/>
    <w:rsid w:val="0062593B"/>
    <w:rsid w:val="006273D0"/>
    <w:rsid w:val="00627AFA"/>
    <w:rsid w:val="00630643"/>
    <w:rsid w:val="00630A85"/>
    <w:rsid w:val="00630C2D"/>
    <w:rsid w:val="006317BF"/>
    <w:rsid w:val="0063210A"/>
    <w:rsid w:val="00632E50"/>
    <w:rsid w:val="00633A70"/>
    <w:rsid w:val="006363FA"/>
    <w:rsid w:val="00637620"/>
    <w:rsid w:val="006407DD"/>
    <w:rsid w:val="00641A79"/>
    <w:rsid w:val="0064294E"/>
    <w:rsid w:val="00643559"/>
    <w:rsid w:val="00643A50"/>
    <w:rsid w:val="00643DDF"/>
    <w:rsid w:val="00644288"/>
    <w:rsid w:val="00644E6E"/>
    <w:rsid w:val="00644F7C"/>
    <w:rsid w:val="006451DD"/>
    <w:rsid w:val="00646B6C"/>
    <w:rsid w:val="00646DCF"/>
    <w:rsid w:val="006501DA"/>
    <w:rsid w:val="0065078D"/>
    <w:rsid w:val="00650BB7"/>
    <w:rsid w:val="006522D5"/>
    <w:rsid w:val="00653CEA"/>
    <w:rsid w:val="006545CE"/>
    <w:rsid w:val="0065529B"/>
    <w:rsid w:val="006553F7"/>
    <w:rsid w:val="00655AE1"/>
    <w:rsid w:val="00657A0C"/>
    <w:rsid w:val="00657CAF"/>
    <w:rsid w:val="0066021B"/>
    <w:rsid w:val="00660566"/>
    <w:rsid w:val="006609EA"/>
    <w:rsid w:val="00660D31"/>
    <w:rsid w:val="00661F05"/>
    <w:rsid w:val="00661F94"/>
    <w:rsid w:val="00664195"/>
    <w:rsid w:val="00664595"/>
    <w:rsid w:val="00664FC1"/>
    <w:rsid w:val="00666438"/>
    <w:rsid w:val="00666507"/>
    <w:rsid w:val="00666D97"/>
    <w:rsid w:val="00667430"/>
    <w:rsid w:val="00670154"/>
    <w:rsid w:val="006701D0"/>
    <w:rsid w:val="00670BC2"/>
    <w:rsid w:val="00671EA3"/>
    <w:rsid w:val="006720EB"/>
    <w:rsid w:val="00672188"/>
    <w:rsid w:val="0067361E"/>
    <w:rsid w:val="0067371E"/>
    <w:rsid w:val="006753DC"/>
    <w:rsid w:val="00675D2D"/>
    <w:rsid w:val="00675F87"/>
    <w:rsid w:val="006765AD"/>
    <w:rsid w:val="00676DF7"/>
    <w:rsid w:val="00677046"/>
    <w:rsid w:val="00677A54"/>
    <w:rsid w:val="00680310"/>
    <w:rsid w:val="00680F6F"/>
    <w:rsid w:val="00680FB4"/>
    <w:rsid w:val="00682375"/>
    <w:rsid w:val="00682F8C"/>
    <w:rsid w:val="00683945"/>
    <w:rsid w:val="00683BB9"/>
    <w:rsid w:val="00684529"/>
    <w:rsid w:val="006857C4"/>
    <w:rsid w:val="00686AE8"/>
    <w:rsid w:val="006878A8"/>
    <w:rsid w:val="006900FE"/>
    <w:rsid w:val="00690252"/>
    <w:rsid w:val="00691434"/>
    <w:rsid w:val="006917E2"/>
    <w:rsid w:val="00692A6E"/>
    <w:rsid w:val="0069540B"/>
    <w:rsid w:val="00695C61"/>
    <w:rsid w:val="00695E85"/>
    <w:rsid w:val="00697077"/>
    <w:rsid w:val="006A1F6C"/>
    <w:rsid w:val="006A4309"/>
    <w:rsid w:val="006A4732"/>
    <w:rsid w:val="006A496B"/>
    <w:rsid w:val="006A4F7D"/>
    <w:rsid w:val="006A53DD"/>
    <w:rsid w:val="006A5DFD"/>
    <w:rsid w:val="006B3DBD"/>
    <w:rsid w:val="006B47E8"/>
    <w:rsid w:val="006C04BF"/>
    <w:rsid w:val="006C05C1"/>
    <w:rsid w:val="006C0AF4"/>
    <w:rsid w:val="006C13E2"/>
    <w:rsid w:val="006C20CE"/>
    <w:rsid w:val="006C2C5C"/>
    <w:rsid w:val="006C36A7"/>
    <w:rsid w:val="006C3DA5"/>
    <w:rsid w:val="006C45DC"/>
    <w:rsid w:val="006C56B4"/>
    <w:rsid w:val="006C5DA4"/>
    <w:rsid w:val="006C7D23"/>
    <w:rsid w:val="006D3AB7"/>
    <w:rsid w:val="006D478F"/>
    <w:rsid w:val="006D4DA6"/>
    <w:rsid w:val="006D596A"/>
    <w:rsid w:val="006D5D19"/>
    <w:rsid w:val="006D5FD1"/>
    <w:rsid w:val="006D632C"/>
    <w:rsid w:val="006D6FCD"/>
    <w:rsid w:val="006D703B"/>
    <w:rsid w:val="006D78DB"/>
    <w:rsid w:val="006D7E37"/>
    <w:rsid w:val="006D7F80"/>
    <w:rsid w:val="006E0505"/>
    <w:rsid w:val="006E069E"/>
    <w:rsid w:val="006E0E69"/>
    <w:rsid w:val="006E2EBC"/>
    <w:rsid w:val="006E3765"/>
    <w:rsid w:val="006E4B5A"/>
    <w:rsid w:val="006E64F0"/>
    <w:rsid w:val="006E6DA0"/>
    <w:rsid w:val="006F031D"/>
    <w:rsid w:val="006F0EF8"/>
    <w:rsid w:val="006F1448"/>
    <w:rsid w:val="006F1539"/>
    <w:rsid w:val="006F1600"/>
    <w:rsid w:val="006F1782"/>
    <w:rsid w:val="006F215A"/>
    <w:rsid w:val="006F2C6D"/>
    <w:rsid w:val="006F2F74"/>
    <w:rsid w:val="006F323F"/>
    <w:rsid w:val="006F43B4"/>
    <w:rsid w:val="006F492E"/>
    <w:rsid w:val="006F4E47"/>
    <w:rsid w:val="006F571C"/>
    <w:rsid w:val="006F6189"/>
    <w:rsid w:val="006F6F46"/>
    <w:rsid w:val="006F7D57"/>
    <w:rsid w:val="00700973"/>
    <w:rsid w:val="00702786"/>
    <w:rsid w:val="00702E74"/>
    <w:rsid w:val="00703371"/>
    <w:rsid w:val="00703960"/>
    <w:rsid w:val="00704296"/>
    <w:rsid w:val="0070489C"/>
    <w:rsid w:val="007050EA"/>
    <w:rsid w:val="007069D9"/>
    <w:rsid w:val="00706A4A"/>
    <w:rsid w:val="007121E7"/>
    <w:rsid w:val="007123A2"/>
    <w:rsid w:val="0071399F"/>
    <w:rsid w:val="00713B6A"/>
    <w:rsid w:val="00714385"/>
    <w:rsid w:val="007144A8"/>
    <w:rsid w:val="00714D8F"/>
    <w:rsid w:val="007151E3"/>
    <w:rsid w:val="007154B5"/>
    <w:rsid w:val="007162B3"/>
    <w:rsid w:val="00716760"/>
    <w:rsid w:val="00716843"/>
    <w:rsid w:val="007178B9"/>
    <w:rsid w:val="00721CB4"/>
    <w:rsid w:val="00722A75"/>
    <w:rsid w:val="00722B68"/>
    <w:rsid w:val="00722ECA"/>
    <w:rsid w:val="00723CA6"/>
    <w:rsid w:val="007240DF"/>
    <w:rsid w:val="00726D82"/>
    <w:rsid w:val="00727D62"/>
    <w:rsid w:val="007303DE"/>
    <w:rsid w:val="00731133"/>
    <w:rsid w:val="007313B1"/>
    <w:rsid w:val="007314DC"/>
    <w:rsid w:val="00731770"/>
    <w:rsid w:val="00731EB0"/>
    <w:rsid w:val="00732301"/>
    <w:rsid w:val="00732AF6"/>
    <w:rsid w:val="0073367C"/>
    <w:rsid w:val="00733CB3"/>
    <w:rsid w:val="00734DCF"/>
    <w:rsid w:val="007359B0"/>
    <w:rsid w:val="00735DD3"/>
    <w:rsid w:val="0073738F"/>
    <w:rsid w:val="007379CA"/>
    <w:rsid w:val="00740201"/>
    <w:rsid w:val="0074102F"/>
    <w:rsid w:val="00742BC2"/>
    <w:rsid w:val="00743920"/>
    <w:rsid w:val="00743D14"/>
    <w:rsid w:val="0074446E"/>
    <w:rsid w:val="00744A29"/>
    <w:rsid w:val="00745488"/>
    <w:rsid w:val="0074623C"/>
    <w:rsid w:val="00746686"/>
    <w:rsid w:val="00746A0A"/>
    <w:rsid w:val="00747949"/>
    <w:rsid w:val="00747A31"/>
    <w:rsid w:val="00750B24"/>
    <w:rsid w:val="00751FBB"/>
    <w:rsid w:val="00752718"/>
    <w:rsid w:val="00753439"/>
    <w:rsid w:val="007538AE"/>
    <w:rsid w:val="00754669"/>
    <w:rsid w:val="00754EDA"/>
    <w:rsid w:val="0075516F"/>
    <w:rsid w:val="007574DC"/>
    <w:rsid w:val="0076014B"/>
    <w:rsid w:val="007602F8"/>
    <w:rsid w:val="00761865"/>
    <w:rsid w:val="00761F68"/>
    <w:rsid w:val="00761FEB"/>
    <w:rsid w:val="007631A6"/>
    <w:rsid w:val="007632A0"/>
    <w:rsid w:val="0076531F"/>
    <w:rsid w:val="007657C4"/>
    <w:rsid w:val="0076606F"/>
    <w:rsid w:val="00766E01"/>
    <w:rsid w:val="00767EA3"/>
    <w:rsid w:val="00770353"/>
    <w:rsid w:val="00771A2F"/>
    <w:rsid w:val="007727DB"/>
    <w:rsid w:val="00772827"/>
    <w:rsid w:val="00772A0B"/>
    <w:rsid w:val="00773776"/>
    <w:rsid w:val="00773B33"/>
    <w:rsid w:val="00773CD6"/>
    <w:rsid w:val="0077415F"/>
    <w:rsid w:val="00774327"/>
    <w:rsid w:val="00775441"/>
    <w:rsid w:val="00775A37"/>
    <w:rsid w:val="00775D8E"/>
    <w:rsid w:val="00775F4B"/>
    <w:rsid w:val="007761C4"/>
    <w:rsid w:val="007768DE"/>
    <w:rsid w:val="0077691A"/>
    <w:rsid w:val="0077702E"/>
    <w:rsid w:val="00777116"/>
    <w:rsid w:val="00777B67"/>
    <w:rsid w:val="00777C4D"/>
    <w:rsid w:val="00780345"/>
    <w:rsid w:val="0078093D"/>
    <w:rsid w:val="00780EAB"/>
    <w:rsid w:val="00781820"/>
    <w:rsid w:val="00781E81"/>
    <w:rsid w:val="00781FBD"/>
    <w:rsid w:val="0078276A"/>
    <w:rsid w:val="00782ACC"/>
    <w:rsid w:val="00782C5D"/>
    <w:rsid w:val="00783854"/>
    <w:rsid w:val="0078443F"/>
    <w:rsid w:val="00785145"/>
    <w:rsid w:val="007876A7"/>
    <w:rsid w:val="007877F7"/>
    <w:rsid w:val="007900A9"/>
    <w:rsid w:val="00790824"/>
    <w:rsid w:val="0079249A"/>
    <w:rsid w:val="007929C5"/>
    <w:rsid w:val="0079506A"/>
    <w:rsid w:val="007952B4"/>
    <w:rsid w:val="00795C75"/>
    <w:rsid w:val="007A0A22"/>
    <w:rsid w:val="007A0F3C"/>
    <w:rsid w:val="007A12F0"/>
    <w:rsid w:val="007A159F"/>
    <w:rsid w:val="007A1641"/>
    <w:rsid w:val="007A1CCE"/>
    <w:rsid w:val="007A25AE"/>
    <w:rsid w:val="007A2953"/>
    <w:rsid w:val="007A29EC"/>
    <w:rsid w:val="007A3F7B"/>
    <w:rsid w:val="007A50D0"/>
    <w:rsid w:val="007A69ED"/>
    <w:rsid w:val="007A6ACE"/>
    <w:rsid w:val="007A6DB1"/>
    <w:rsid w:val="007A7217"/>
    <w:rsid w:val="007B0B8F"/>
    <w:rsid w:val="007B15AA"/>
    <w:rsid w:val="007B1D77"/>
    <w:rsid w:val="007B38D7"/>
    <w:rsid w:val="007B3C70"/>
    <w:rsid w:val="007B4D34"/>
    <w:rsid w:val="007B5BAF"/>
    <w:rsid w:val="007B5E9B"/>
    <w:rsid w:val="007B6982"/>
    <w:rsid w:val="007B6D3F"/>
    <w:rsid w:val="007B722D"/>
    <w:rsid w:val="007C04C1"/>
    <w:rsid w:val="007C10BF"/>
    <w:rsid w:val="007C2A95"/>
    <w:rsid w:val="007C386E"/>
    <w:rsid w:val="007C4321"/>
    <w:rsid w:val="007C4F4A"/>
    <w:rsid w:val="007C5613"/>
    <w:rsid w:val="007C5919"/>
    <w:rsid w:val="007C5D58"/>
    <w:rsid w:val="007C5EE8"/>
    <w:rsid w:val="007C6CF6"/>
    <w:rsid w:val="007C7A8A"/>
    <w:rsid w:val="007D01FC"/>
    <w:rsid w:val="007D1958"/>
    <w:rsid w:val="007D2083"/>
    <w:rsid w:val="007D3D71"/>
    <w:rsid w:val="007D4EE8"/>
    <w:rsid w:val="007D639C"/>
    <w:rsid w:val="007D7F86"/>
    <w:rsid w:val="007E00D8"/>
    <w:rsid w:val="007E089F"/>
    <w:rsid w:val="007E09F5"/>
    <w:rsid w:val="007E1704"/>
    <w:rsid w:val="007E19AA"/>
    <w:rsid w:val="007E1A96"/>
    <w:rsid w:val="007E249C"/>
    <w:rsid w:val="007E2E77"/>
    <w:rsid w:val="007E480F"/>
    <w:rsid w:val="007E4C56"/>
    <w:rsid w:val="007E5247"/>
    <w:rsid w:val="007E5267"/>
    <w:rsid w:val="007E701B"/>
    <w:rsid w:val="007E7085"/>
    <w:rsid w:val="007E70A6"/>
    <w:rsid w:val="007E7E4D"/>
    <w:rsid w:val="007E7E92"/>
    <w:rsid w:val="007F07B2"/>
    <w:rsid w:val="007F0CBF"/>
    <w:rsid w:val="007F0FD2"/>
    <w:rsid w:val="007F1DBD"/>
    <w:rsid w:val="007F2443"/>
    <w:rsid w:val="007F251F"/>
    <w:rsid w:val="007F270E"/>
    <w:rsid w:val="007F2CB0"/>
    <w:rsid w:val="007F3DF7"/>
    <w:rsid w:val="007F45E3"/>
    <w:rsid w:val="007F47FD"/>
    <w:rsid w:val="007F4DA5"/>
    <w:rsid w:val="007F59E1"/>
    <w:rsid w:val="007F7653"/>
    <w:rsid w:val="007F789E"/>
    <w:rsid w:val="007F7CF5"/>
    <w:rsid w:val="007F7FCA"/>
    <w:rsid w:val="00801708"/>
    <w:rsid w:val="008022B2"/>
    <w:rsid w:val="008023B1"/>
    <w:rsid w:val="008028C8"/>
    <w:rsid w:val="008033C8"/>
    <w:rsid w:val="008049DB"/>
    <w:rsid w:val="0080503D"/>
    <w:rsid w:val="00806965"/>
    <w:rsid w:val="00806A60"/>
    <w:rsid w:val="00806E56"/>
    <w:rsid w:val="008100ED"/>
    <w:rsid w:val="008108EE"/>
    <w:rsid w:val="00810911"/>
    <w:rsid w:val="00811502"/>
    <w:rsid w:val="00815634"/>
    <w:rsid w:val="008156BC"/>
    <w:rsid w:val="0081598A"/>
    <w:rsid w:val="008178EA"/>
    <w:rsid w:val="0081799B"/>
    <w:rsid w:val="008201DF"/>
    <w:rsid w:val="00820445"/>
    <w:rsid w:val="008210B0"/>
    <w:rsid w:val="0082160B"/>
    <w:rsid w:val="00822B02"/>
    <w:rsid w:val="00822C19"/>
    <w:rsid w:val="00823A73"/>
    <w:rsid w:val="00823EB7"/>
    <w:rsid w:val="0082469A"/>
    <w:rsid w:val="008248DA"/>
    <w:rsid w:val="00826BEC"/>
    <w:rsid w:val="0082798C"/>
    <w:rsid w:val="00831BBC"/>
    <w:rsid w:val="008322AC"/>
    <w:rsid w:val="0083260E"/>
    <w:rsid w:val="008340AC"/>
    <w:rsid w:val="008346C5"/>
    <w:rsid w:val="008360A7"/>
    <w:rsid w:val="00836134"/>
    <w:rsid w:val="0083644F"/>
    <w:rsid w:val="00836A5B"/>
    <w:rsid w:val="00836F48"/>
    <w:rsid w:val="00837B8C"/>
    <w:rsid w:val="00837FB4"/>
    <w:rsid w:val="008422D4"/>
    <w:rsid w:val="00844310"/>
    <w:rsid w:val="0084460A"/>
    <w:rsid w:val="00845017"/>
    <w:rsid w:val="00845DC4"/>
    <w:rsid w:val="00846795"/>
    <w:rsid w:val="008468AF"/>
    <w:rsid w:val="00847B56"/>
    <w:rsid w:val="008502D7"/>
    <w:rsid w:val="00850352"/>
    <w:rsid w:val="00850CA7"/>
    <w:rsid w:val="00851837"/>
    <w:rsid w:val="00852CF0"/>
    <w:rsid w:val="00853C06"/>
    <w:rsid w:val="00853F0D"/>
    <w:rsid w:val="0085402B"/>
    <w:rsid w:val="008543A3"/>
    <w:rsid w:val="008568A0"/>
    <w:rsid w:val="00857616"/>
    <w:rsid w:val="008606ED"/>
    <w:rsid w:val="00860817"/>
    <w:rsid w:val="00861ED4"/>
    <w:rsid w:val="00862599"/>
    <w:rsid w:val="008631F6"/>
    <w:rsid w:val="00864F04"/>
    <w:rsid w:val="008664A7"/>
    <w:rsid w:val="00866AF2"/>
    <w:rsid w:val="008677F4"/>
    <w:rsid w:val="00867D1E"/>
    <w:rsid w:val="00867EA9"/>
    <w:rsid w:val="008704E6"/>
    <w:rsid w:val="00870536"/>
    <w:rsid w:val="00870AF2"/>
    <w:rsid w:val="00871179"/>
    <w:rsid w:val="008719B5"/>
    <w:rsid w:val="008724FF"/>
    <w:rsid w:val="00872D42"/>
    <w:rsid w:val="00873280"/>
    <w:rsid w:val="0087390B"/>
    <w:rsid w:val="00875FD3"/>
    <w:rsid w:val="0087604D"/>
    <w:rsid w:val="0088122D"/>
    <w:rsid w:val="008823E4"/>
    <w:rsid w:val="00882E54"/>
    <w:rsid w:val="00883320"/>
    <w:rsid w:val="008848B1"/>
    <w:rsid w:val="00884FA1"/>
    <w:rsid w:val="0088582B"/>
    <w:rsid w:val="00885BE4"/>
    <w:rsid w:val="00886472"/>
    <w:rsid w:val="00887B4C"/>
    <w:rsid w:val="008915A9"/>
    <w:rsid w:val="00891C6F"/>
    <w:rsid w:val="00892504"/>
    <w:rsid w:val="00892E13"/>
    <w:rsid w:val="00893F06"/>
    <w:rsid w:val="00894FD7"/>
    <w:rsid w:val="00895968"/>
    <w:rsid w:val="0089615D"/>
    <w:rsid w:val="0089630C"/>
    <w:rsid w:val="008969AA"/>
    <w:rsid w:val="008A059A"/>
    <w:rsid w:val="008A17B9"/>
    <w:rsid w:val="008A1EB6"/>
    <w:rsid w:val="008A2080"/>
    <w:rsid w:val="008A246A"/>
    <w:rsid w:val="008A3231"/>
    <w:rsid w:val="008A3868"/>
    <w:rsid w:val="008A3B26"/>
    <w:rsid w:val="008A4CCA"/>
    <w:rsid w:val="008A5212"/>
    <w:rsid w:val="008A528A"/>
    <w:rsid w:val="008A5681"/>
    <w:rsid w:val="008A5EAB"/>
    <w:rsid w:val="008A691D"/>
    <w:rsid w:val="008A7182"/>
    <w:rsid w:val="008B0A01"/>
    <w:rsid w:val="008B15E0"/>
    <w:rsid w:val="008B1729"/>
    <w:rsid w:val="008B193C"/>
    <w:rsid w:val="008B2400"/>
    <w:rsid w:val="008B24D2"/>
    <w:rsid w:val="008B2544"/>
    <w:rsid w:val="008B2E1F"/>
    <w:rsid w:val="008B3911"/>
    <w:rsid w:val="008B3BBF"/>
    <w:rsid w:val="008B4834"/>
    <w:rsid w:val="008B584C"/>
    <w:rsid w:val="008B5914"/>
    <w:rsid w:val="008B5E51"/>
    <w:rsid w:val="008B7758"/>
    <w:rsid w:val="008B779B"/>
    <w:rsid w:val="008C10FD"/>
    <w:rsid w:val="008C197A"/>
    <w:rsid w:val="008C19E7"/>
    <w:rsid w:val="008C2ABA"/>
    <w:rsid w:val="008C4709"/>
    <w:rsid w:val="008C488F"/>
    <w:rsid w:val="008C542E"/>
    <w:rsid w:val="008C626C"/>
    <w:rsid w:val="008C646A"/>
    <w:rsid w:val="008C697D"/>
    <w:rsid w:val="008C6A0B"/>
    <w:rsid w:val="008C7B85"/>
    <w:rsid w:val="008D0B40"/>
    <w:rsid w:val="008D0C83"/>
    <w:rsid w:val="008D1CDD"/>
    <w:rsid w:val="008D2CD7"/>
    <w:rsid w:val="008D3073"/>
    <w:rsid w:val="008D310E"/>
    <w:rsid w:val="008D3572"/>
    <w:rsid w:val="008D3869"/>
    <w:rsid w:val="008D444A"/>
    <w:rsid w:val="008D58DB"/>
    <w:rsid w:val="008D5B5D"/>
    <w:rsid w:val="008D75C5"/>
    <w:rsid w:val="008D7717"/>
    <w:rsid w:val="008D7A81"/>
    <w:rsid w:val="008E018C"/>
    <w:rsid w:val="008E058A"/>
    <w:rsid w:val="008E0E59"/>
    <w:rsid w:val="008E1330"/>
    <w:rsid w:val="008E2A01"/>
    <w:rsid w:val="008E4027"/>
    <w:rsid w:val="008E4253"/>
    <w:rsid w:val="008E4289"/>
    <w:rsid w:val="008E46FA"/>
    <w:rsid w:val="008E4AB0"/>
    <w:rsid w:val="008E4F9E"/>
    <w:rsid w:val="008E501F"/>
    <w:rsid w:val="008E57A7"/>
    <w:rsid w:val="008E62C9"/>
    <w:rsid w:val="008E63BC"/>
    <w:rsid w:val="008E6C2D"/>
    <w:rsid w:val="008E7E46"/>
    <w:rsid w:val="008F063D"/>
    <w:rsid w:val="008F0DBE"/>
    <w:rsid w:val="008F1A27"/>
    <w:rsid w:val="008F1F36"/>
    <w:rsid w:val="008F2287"/>
    <w:rsid w:val="008F26AB"/>
    <w:rsid w:val="008F377F"/>
    <w:rsid w:val="008F3B76"/>
    <w:rsid w:val="008F45B4"/>
    <w:rsid w:val="008F5BA4"/>
    <w:rsid w:val="008F7E8B"/>
    <w:rsid w:val="00900EB8"/>
    <w:rsid w:val="00900F0B"/>
    <w:rsid w:val="0090170C"/>
    <w:rsid w:val="00902A86"/>
    <w:rsid w:val="00902E79"/>
    <w:rsid w:val="00903FA6"/>
    <w:rsid w:val="00904ACB"/>
    <w:rsid w:val="009051C3"/>
    <w:rsid w:val="009060DB"/>
    <w:rsid w:val="009060EA"/>
    <w:rsid w:val="009067E5"/>
    <w:rsid w:val="00907B0F"/>
    <w:rsid w:val="00907ED7"/>
    <w:rsid w:val="00910123"/>
    <w:rsid w:val="00910B30"/>
    <w:rsid w:val="00910BBB"/>
    <w:rsid w:val="00911A4C"/>
    <w:rsid w:val="00911EC7"/>
    <w:rsid w:val="0091227D"/>
    <w:rsid w:val="009125B7"/>
    <w:rsid w:val="00912BA4"/>
    <w:rsid w:val="009136CD"/>
    <w:rsid w:val="00914971"/>
    <w:rsid w:val="00914C9C"/>
    <w:rsid w:val="00915D61"/>
    <w:rsid w:val="0091716E"/>
    <w:rsid w:val="00920EA6"/>
    <w:rsid w:val="009239A2"/>
    <w:rsid w:val="009240A8"/>
    <w:rsid w:val="0092432E"/>
    <w:rsid w:val="0092529A"/>
    <w:rsid w:val="00925E8D"/>
    <w:rsid w:val="00925ED7"/>
    <w:rsid w:val="00926CEF"/>
    <w:rsid w:val="00927464"/>
    <w:rsid w:val="00927509"/>
    <w:rsid w:val="009276FA"/>
    <w:rsid w:val="00933AD5"/>
    <w:rsid w:val="009346AB"/>
    <w:rsid w:val="00936055"/>
    <w:rsid w:val="0093756A"/>
    <w:rsid w:val="009379DE"/>
    <w:rsid w:val="0094023A"/>
    <w:rsid w:val="0094026C"/>
    <w:rsid w:val="009411A6"/>
    <w:rsid w:val="0094162B"/>
    <w:rsid w:val="009424AD"/>
    <w:rsid w:val="0094286F"/>
    <w:rsid w:val="00943375"/>
    <w:rsid w:val="00943436"/>
    <w:rsid w:val="00943A3B"/>
    <w:rsid w:val="00944204"/>
    <w:rsid w:val="00945286"/>
    <w:rsid w:val="009454DF"/>
    <w:rsid w:val="00946E08"/>
    <w:rsid w:val="00947947"/>
    <w:rsid w:val="00947F61"/>
    <w:rsid w:val="00950060"/>
    <w:rsid w:val="0095021F"/>
    <w:rsid w:val="009515C9"/>
    <w:rsid w:val="0095349A"/>
    <w:rsid w:val="00953501"/>
    <w:rsid w:val="009536CF"/>
    <w:rsid w:val="00953DC7"/>
    <w:rsid w:val="00955066"/>
    <w:rsid w:val="00956E57"/>
    <w:rsid w:val="00957525"/>
    <w:rsid w:val="00957BCF"/>
    <w:rsid w:val="009604DA"/>
    <w:rsid w:val="0096069D"/>
    <w:rsid w:val="00960A48"/>
    <w:rsid w:val="00961667"/>
    <w:rsid w:val="009624D9"/>
    <w:rsid w:val="009639D4"/>
    <w:rsid w:val="00963E5B"/>
    <w:rsid w:val="00966B3D"/>
    <w:rsid w:val="0096751D"/>
    <w:rsid w:val="009704B2"/>
    <w:rsid w:val="00970D85"/>
    <w:rsid w:val="00970E91"/>
    <w:rsid w:val="0097109C"/>
    <w:rsid w:val="00971700"/>
    <w:rsid w:val="00975005"/>
    <w:rsid w:val="009750E5"/>
    <w:rsid w:val="009756BC"/>
    <w:rsid w:val="00975CA4"/>
    <w:rsid w:val="00980420"/>
    <w:rsid w:val="009804A0"/>
    <w:rsid w:val="00980837"/>
    <w:rsid w:val="00980E40"/>
    <w:rsid w:val="00980E52"/>
    <w:rsid w:val="0098101D"/>
    <w:rsid w:val="009815EB"/>
    <w:rsid w:val="0098232C"/>
    <w:rsid w:val="009823FA"/>
    <w:rsid w:val="00982AF2"/>
    <w:rsid w:val="00982FC5"/>
    <w:rsid w:val="009830B7"/>
    <w:rsid w:val="00983B90"/>
    <w:rsid w:val="00985E94"/>
    <w:rsid w:val="00986482"/>
    <w:rsid w:val="00986D4F"/>
    <w:rsid w:val="009872EC"/>
    <w:rsid w:val="00987FFD"/>
    <w:rsid w:val="0099070F"/>
    <w:rsid w:val="009916E2"/>
    <w:rsid w:val="00991F39"/>
    <w:rsid w:val="00993AB3"/>
    <w:rsid w:val="00994C00"/>
    <w:rsid w:val="00995085"/>
    <w:rsid w:val="009952E4"/>
    <w:rsid w:val="00995300"/>
    <w:rsid w:val="00996EC1"/>
    <w:rsid w:val="009A0EE7"/>
    <w:rsid w:val="009A177C"/>
    <w:rsid w:val="009A2C9C"/>
    <w:rsid w:val="009A2DC0"/>
    <w:rsid w:val="009A3B98"/>
    <w:rsid w:val="009A4FE5"/>
    <w:rsid w:val="009A528A"/>
    <w:rsid w:val="009A62BD"/>
    <w:rsid w:val="009A65D5"/>
    <w:rsid w:val="009A6B0A"/>
    <w:rsid w:val="009A6D3B"/>
    <w:rsid w:val="009A759F"/>
    <w:rsid w:val="009A7A8A"/>
    <w:rsid w:val="009A7CBD"/>
    <w:rsid w:val="009B08B6"/>
    <w:rsid w:val="009B1465"/>
    <w:rsid w:val="009B1DA8"/>
    <w:rsid w:val="009B2749"/>
    <w:rsid w:val="009B2E69"/>
    <w:rsid w:val="009B44BA"/>
    <w:rsid w:val="009B4520"/>
    <w:rsid w:val="009B50A8"/>
    <w:rsid w:val="009B5382"/>
    <w:rsid w:val="009B603D"/>
    <w:rsid w:val="009B6247"/>
    <w:rsid w:val="009B68D6"/>
    <w:rsid w:val="009B6AA5"/>
    <w:rsid w:val="009B7BE9"/>
    <w:rsid w:val="009C02C4"/>
    <w:rsid w:val="009C05F3"/>
    <w:rsid w:val="009C0997"/>
    <w:rsid w:val="009C170B"/>
    <w:rsid w:val="009C1DE2"/>
    <w:rsid w:val="009C36CE"/>
    <w:rsid w:val="009C3C50"/>
    <w:rsid w:val="009C4D90"/>
    <w:rsid w:val="009C4DC8"/>
    <w:rsid w:val="009C508C"/>
    <w:rsid w:val="009C650C"/>
    <w:rsid w:val="009D0710"/>
    <w:rsid w:val="009D10B6"/>
    <w:rsid w:val="009D17E9"/>
    <w:rsid w:val="009D29CF"/>
    <w:rsid w:val="009D2EDA"/>
    <w:rsid w:val="009D3089"/>
    <w:rsid w:val="009D32DC"/>
    <w:rsid w:val="009D3BC1"/>
    <w:rsid w:val="009D475A"/>
    <w:rsid w:val="009D4C29"/>
    <w:rsid w:val="009D5274"/>
    <w:rsid w:val="009D5FB8"/>
    <w:rsid w:val="009D64C2"/>
    <w:rsid w:val="009D65A4"/>
    <w:rsid w:val="009D6818"/>
    <w:rsid w:val="009E122A"/>
    <w:rsid w:val="009E17C5"/>
    <w:rsid w:val="009E1D62"/>
    <w:rsid w:val="009E30B4"/>
    <w:rsid w:val="009E477F"/>
    <w:rsid w:val="009E49F2"/>
    <w:rsid w:val="009E4B4E"/>
    <w:rsid w:val="009E71BD"/>
    <w:rsid w:val="009F099F"/>
    <w:rsid w:val="009F1BF0"/>
    <w:rsid w:val="009F2383"/>
    <w:rsid w:val="009F2C8F"/>
    <w:rsid w:val="009F4DAB"/>
    <w:rsid w:val="009F6B09"/>
    <w:rsid w:val="009F7DE0"/>
    <w:rsid w:val="00A004FF"/>
    <w:rsid w:val="00A00C19"/>
    <w:rsid w:val="00A01175"/>
    <w:rsid w:val="00A0320F"/>
    <w:rsid w:val="00A032BA"/>
    <w:rsid w:val="00A06999"/>
    <w:rsid w:val="00A06F3C"/>
    <w:rsid w:val="00A079FB"/>
    <w:rsid w:val="00A07C0F"/>
    <w:rsid w:val="00A11DAB"/>
    <w:rsid w:val="00A1319A"/>
    <w:rsid w:val="00A13B0A"/>
    <w:rsid w:val="00A13D45"/>
    <w:rsid w:val="00A13E65"/>
    <w:rsid w:val="00A1471B"/>
    <w:rsid w:val="00A14B70"/>
    <w:rsid w:val="00A15411"/>
    <w:rsid w:val="00A15ECB"/>
    <w:rsid w:val="00A15ED1"/>
    <w:rsid w:val="00A1678E"/>
    <w:rsid w:val="00A16CA0"/>
    <w:rsid w:val="00A176F4"/>
    <w:rsid w:val="00A203CC"/>
    <w:rsid w:val="00A2123C"/>
    <w:rsid w:val="00A2282B"/>
    <w:rsid w:val="00A2290C"/>
    <w:rsid w:val="00A23BEA"/>
    <w:rsid w:val="00A24B10"/>
    <w:rsid w:val="00A251B7"/>
    <w:rsid w:val="00A265B4"/>
    <w:rsid w:val="00A26A11"/>
    <w:rsid w:val="00A30029"/>
    <w:rsid w:val="00A3166F"/>
    <w:rsid w:val="00A338D6"/>
    <w:rsid w:val="00A355B4"/>
    <w:rsid w:val="00A35BF9"/>
    <w:rsid w:val="00A36D1B"/>
    <w:rsid w:val="00A37FC1"/>
    <w:rsid w:val="00A405D9"/>
    <w:rsid w:val="00A41794"/>
    <w:rsid w:val="00A42A70"/>
    <w:rsid w:val="00A43A5A"/>
    <w:rsid w:val="00A446B3"/>
    <w:rsid w:val="00A45805"/>
    <w:rsid w:val="00A45B06"/>
    <w:rsid w:val="00A464E2"/>
    <w:rsid w:val="00A47DCD"/>
    <w:rsid w:val="00A508F1"/>
    <w:rsid w:val="00A531BA"/>
    <w:rsid w:val="00A53B34"/>
    <w:rsid w:val="00A5447A"/>
    <w:rsid w:val="00A545B8"/>
    <w:rsid w:val="00A5484A"/>
    <w:rsid w:val="00A550FF"/>
    <w:rsid w:val="00A565B4"/>
    <w:rsid w:val="00A568C4"/>
    <w:rsid w:val="00A56AE4"/>
    <w:rsid w:val="00A57349"/>
    <w:rsid w:val="00A57427"/>
    <w:rsid w:val="00A57E7F"/>
    <w:rsid w:val="00A60FD2"/>
    <w:rsid w:val="00A611EE"/>
    <w:rsid w:val="00A6148D"/>
    <w:rsid w:val="00A63CAA"/>
    <w:rsid w:val="00A63EBD"/>
    <w:rsid w:val="00A65234"/>
    <w:rsid w:val="00A65552"/>
    <w:rsid w:val="00A66665"/>
    <w:rsid w:val="00A673D8"/>
    <w:rsid w:val="00A67DD8"/>
    <w:rsid w:val="00A71B90"/>
    <w:rsid w:val="00A723D4"/>
    <w:rsid w:val="00A72499"/>
    <w:rsid w:val="00A734E0"/>
    <w:rsid w:val="00A736A0"/>
    <w:rsid w:val="00A752CF"/>
    <w:rsid w:val="00A754F6"/>
    <w:rsid w:val="00A75917"/>
    <w:rsid w:val="00A75983"/>
    <w:rsid w:val="00A75FEE"/>
    <w:rsid w:val="00A7611E"/>
    <w:rsid w:val="00A76223"/>
    <w:rsid w:val="00A76289"/>
    <w:rsid w:val="00A766A0"/>
    <w:rsid w:val="00A7703A"/>
    <w:rsid w:val="00A77833"/>
    <w:rsid w:val="00A82B64"/>
    <w:rsid w:val="00A84069"/>
    <w:rsid w:val="00A84E54"/>
    <w:rsid w:val="00A85A45"/>
    <w:rsid w:val="00A86959"/>
    <w:rsid w:val="00A87B6F"/>
    <w:rsid w:val="00A87D39"/>
    <w:rsid w:val="00A90704"/>
    <w:rsid w:val="00A913DD"/>
    <w:rsid w:val="00A93957"/>
    <w:rsid w:val="00A942AB"/>
    <w:rsid w:val="00AA0504"/>
    <w:rsid w:val="00AA17FB"/>
    <w:rsid w:val="00AA2E35"/>
    <w:rsid w:val="00AA53FD"/>
    <w:rsid w:val="00AA5609"/>
    <w:rsid w:val="00AA6363"/>
    <w:rsid w:val="00AA683D"/>
    <w:rsid w:val="00AA711F"/>
    <w:rsid w:val="00AA7480"/>
    <w:rsid w:val="00AA7AF8"/>
    <w:rsid w:val="00AA7F86"/>
    <w:rsid w:val="00AB00EE"/>
    <w:rsid w:val="00AB06F9"/>
    <w:rsid w:val="00AB0897"/>
    <w:rsid w:val="00AB0B8E"/>
    <w:rsid w:val="00AB0C84"/>
    <w:rsid w:val="00AB10E2"/>
    <w:rsid w:val="00AB218C"/>
    <w:rsid w:val="00AB2F7C"/>
    <w:rsid w:val="00AB3839"/>
    <w:rsid w:val="00AB394A"/>
    <w:rsid w:val="00AB4349"/>
    <w:rsid w:val="00AB4EA2"/>
    <w:rsid w:val="00AB5292"/>
    <w:rsid w:val="00AB558F"/>
    <w:rsid w:val="00AB5CA5"/>
    <w:rsid w:val="00AB7029"/>
    <w:rsid w:val="00AB73A6"/>
    <w:rsid w:val="00AB7CCD"/>
    <w:rsid w:val="00AC04E4"/>
    <w:rsid w:val="00AC07C9"/>
    <w:rsid w:val="00AC2B5A"/>
    <w:rsid w:val="00AC2F61"/>
    <w:rsid w:val="00AC44EB"/>
    <w:rsid w:val="00AC4561"/>
    <w:rsid w:val="00AC4C12"/>
    <w:rsid w:val="00AC4D29"/>
    <w:rsid w:val="00AC4D35"/>
    <w:rsid w:val="00AC5579"/>
    <w:rsid w:val="00AC7327"/>
    <w:rsid w:val="00AD0CCF"/>
    <w:rsid w:val="00AD183A"/>
    <w:rsid w:val="00AD2BC4"/>
    <w:rsid w:val="00AD2C57"/>
    <w:rsid w:val="00AD5B67"/>
    <w:rsid w:val="00AE0212"/>
    <w:rsid w:val="00AE055F"/>
    <w:rsid w:val="00AE07B0"/>
    <w:rsid w:val="00AE1DC1"/>
    <w:rsid w:val="00AE3A1E"/>
    <w:rsid w:val="00AE5D12"/>
    <w:rsid w:val="00AE66CC"/>
    <w:rsid w:val="00AE6BDE"/>
    <w:rsid w:val="00AE6D2B"/>
    <w:rsid w:val="00AE76D1"/>
    <w:rsid w:val="00AE7D01"/>
    <w:rsid w:val="00AF06C1"/>
    <w:rsid w:val="00AF1B34"/>
    <w:rsid w:val="00AF1CCE"/>
    <w:rsid w:val="00AF21E4"/>
    <w:rsid w:val="00AF22EA"/>
    <w:rsid w:val="00AF2964"/>
    <w:rsid w:val="00AF304A"/>
    <w:rsid w:val="00AF3431"/>
    <w:rsid w:val="00AF3FAB"/>
    <w:rsid w:val="00AF48B4"/>
    <w:rsid w:val="00AF4EE8"/>
    <w:rsid w:val="00AF56DF"/>
    <w:rsid w:val="00AF5974"/>
    <w:rsid w:val="00AF5FC5"/>
    <w:rsid w:val="00AF66B5"/>
    <w:rsid w:val="00AF7AFF"/>
    <w:rsid w:val="00B00026"/>
    <w:rsid w:val="00B000EA"/>
    <w:rsid w:val="00B003FC"/>
    <w:rsid w:val="00B0104B"/>
    <w:rsid w:val="00B011AE"/>
    <w:rsid w:val="00B027F6"/>
    <w:rsid w:val="00B02CF1"/>
    <w:rsid w:val="00B036AE"/>
    <w:rsid w:val="00B059EE"/>
    <w:rsid w:val="00B06A5E"/>
    <w:rsid w:val="00B075E5"/>
    <w:rsid w:val="00B076D3"/>
    <w:rsid w:val="00B11C02"/>
    <w:rsid w:val="00B12024"/>
    <w:rsid w:val="00B13A08"/>
    <w:rsid w:val="00B14281"/>
    <w:rsid w:val="00B14640"/>
    <w:rsid w:val="00B14770"/>
    <w:rsid w:val="00B15029"/>
    <w:rsid w:val="00B16324"/>
    <w:rsid w:val="00B172E3"/>
    <w:rsid w:val="00B179A5"/>
    <w:rsid w:val="00B209B9"/>
    <w:rsid w:val="00B20EDC"/>
    <w:rsid w:val="00B21B5C"/>
    <w:rsid w:val="00B2326C"/>
    <w:rsid w:val="00B24145"/>
    <w:rsid w:val="00B25A9E"/>
    <w:rsid w:val="00B25DC4"/>
    <w:rsid w:val="00B26871"/>
    <w:rsid w:val="00B27ABF"/>
    <w:rsid w:val="00B31BD7"/>
    <w:rsid w:val="00B31F32"/>
    <w:rsid w:val="00B34C63"/>
    <w:rsid w:val="00B35713"/>
    <w:rsid w:val="00B35B57"/>
    <w:rsid w:val="00B35DBA"/>
    <w:rsid w:val="00B37FFC"/>
    <w:rsid w:val="00B4088C"/>
    <w:rsid w:val="00B41110"/>
    <w:rsid w:val="00B42046"/>
    <w:rsid w:val="00B4287E"/>
    <w:rsid w:val="00B4294E"/>
    <w:rsid w:val="00B4363A"/>
    <w:rsid w:val="00B43F1E"/>
    <w:rsid w:val="00B44111"/>
    <w:rsid w:val="00B443EC"/>
    <w:rsid w:val="00B44DF2"/>
    <w:rsid w:val="00B45FEA"/>
    <w:rsid w:val="00B46221"/>
    <w:rsid w:val="00B47464"/>
    <w:rsid w:val="00B47811"/>
    <w:rsid w:val="00B500FA"/>
    <w:rsid w:val="00B50C14"/>
    <w:rsid w:val="00B5276B"/>
    <w:rsid w:val="00B5284D"/>
    <w:rsid w:val="00B52AA4"/>
    <w:rsid w:val="00B53A14"/>
    <w:rsid w:val="00B544D1"/>
    <w:rsid w:val="00B545F8"/>
    <w:rsid w:val="00B548B6"/>
    <w:rsid w:val="00B5619D"/>
    <w:rsid w:val="00B568D0"/>
    <w:rsid w:val="00B57075"/>
    <w:rsid w:val="00B610B4"/>
    <w:rsid w:val="00B61ACF"/>
    <w:rsid w:val="00B62458"/>
    <w:rsid w:val="00B637A4"/>
    <w:rsid w:val="00B63EE2"/>
    <w:rsid w:val="00B63FDF"/>
    <w:rsid w:val="00B64229"/>
    <w:rsid w:val="00B64774"/>
    <w:rsid w:val="00B648DA"/>
    <w:rsid w:val="00B64FFD"/>
    <w:rsid w:val="00B65318"/>
    <w:rsid w:val="00B65B1D"/>
    <w:rsid w:val="00B66D33"/>
    <w:rsid w:val="00B67D94"/>
    <w:rsid w:val="00B70040"/>
    <w:rsid w:val="00B70D92"/>
    <w:rsid w:val="00B71E89"/>
    <w:rsid w:val="00B73BF8"/>
    <w:rsid w:val="00B75304"/>
    <w:rsid w:val="00B76859"/>
    <w:rsid w:val="00B76BAD"/>
    <w:rsid w:val="00B77327"/>
    <w:rsid w:val="00B77A02"/>
    <w:rsid w:val="00B803CC"/>
    <w:rsid w:val="00B817B7"/>
    <w:rsid w:val="00B825A3"/>
    <w:rsid w:val="00B837FD"/>
    <w:rsid w:val="00B84660"/>
    <w:rsid w:val="00B84F3E"/>
    <w:rsid w:val="00B877EA"/>
    <w:rsid w:val="00B90F32"/>
    <w:rsid w:val="00B92030"/>
    <w:rsid w:val="00B92CB1"/>
    <w:rsid w:val="00B93DC3"/>
    <w:rsid w:val="00B94A2F"/>
    <w:rsid w:val="00B9539E"/>
    <w:rsid w:val="00B957AB"/>
    <w:rsid w:val="00B95D48"/>
    <w:rsid w:val="00B95E80"/>
    <w:rsid w:val="00B96187"/>
    <w:rsid w:val="00B96496"/>
    <w:rsid w:val="00B964B0"/>
    <w:rsid w:val="00B966A4"/>
    <w:rsid w:val="00BA0259"/>
    <w:rsid w:val="00BA03C9"/>
    <w:rsid w:val="00BA0C3B"/>
    <w:rsid w:val="00BA28B7"/>
    <w:rsid w:val="00BA3950"/>
    <w:rsid w:val="00BA5EEC"/>
    <w:rsid w:val="00BA6040"/>
    <w:rsid w:val="00BA6720"/>
    <w:rsid w:val="00BA6E7A"/>
    <w:rsid w:val="00BA7750"/>
    <w:rsid w:val="00BA7BB0"/>
    <w:rsid w:val="00BB0E01"/>
    <w:rsid w:val="00BB168F"/>
    <w:rsid w:val="00BB3512"/>
    <w:rsid w:val="00BB3B47"/>
    <w:rsid w:val="00BB3C52"/>
    <w:rsid w:val="00BB4449"/>
    <w:rsid w:val="00BB52D1"/>
    <w:rsid w:val="00BB5AC2"/>
    <w:rsid w:val="00BB5F7E"/>
    <w:rsid w:val="00BB6318"/>
    <w:rsid w:val="00BB722A"/>
    <w:rsid w:val="00BC1A1F"/>
    <w:rsid w:val="00BC2065"/>
    <w:rsid w:val="00BC2837"/>
    <w:rsid w:val="00BC3C88"/>
    <w:rsid w:val="00BC4653"/>
    <w:rsid w:val="00BC4D76"/>
    <w:rsid w:val="00BC583E"/>
    <w:rsid w:val="00BC6F3F"/>
    <w:rsid w:val="00BC7AD6"/>
    <w:rsid w:val="00BD07FF"/>
    <w:rsid w:val="00BD2205"/>
    <w:rsid w:val="00BD5CC8"/>
    <w:rsid w:val="00BD61EF"/>
    <w:rsid w:val="00BD7FE9"/>
    <w:rsid w:val="00BE010D"/>
    <w:rsid w:val="00BE09EE"/>
    <w:rsid w:val="00BE0E63"/>
    <w:rsid w:val="00BE1277"/>
    <w:rsid w:val="00BE1418"/>
    <w:rsid w:val="00BE19B0"/>
    <w:rsid w:val="00BE2C43"/>
    <w:rsid w:val="00BE3260"/>
    <w:rsid w:val="00BE580E"/>
    <w:rsid w:val="00BE5F2D"/>
    <w:rsid w:val="00BE5F73"/>
    <w:rsid w:val="00BF276C"/>
    <w:rsid w:val="00BF2D67"/>
    <w:rsid w:val="00BF37B5"/>
    <w:rsid w:val="00BF4E08"/>
    <w:rsid w:val="00BF52A7"/>
    <w:rsid w:val="00BF5716"/>
    <w:rsid w:val="00BF5D19"/>
    <w:rsid w:val="00BF62B1"/>
    <w:rsid w:val="00BF7D1F"/>
    <w:rsid w:val="00C00ED2"/>
    <w:rsid w:val="00C029E8"/>
    <w:rsid w:val="00C04430"/>
    <w:rsid w:val="00C04663"/>
    <w:rsid w:val="00C04A1C"/>
    <w:rsid w:val="00C04F30"/>
    <w:rsid w:val="00C06149"/>
    <w:rsid w:val="00C06B9D"/>
    <w:rsid w:val="00C06D0C"/>
    <w:rsid w:val="00C06DBD"/>
    <w:rsid w:val="00C075D7"/>
    <w:rsid w:val="00C07D04"/>
    <w:rsid w:val="00C1133E"/>
    <w:rsid w:val="00C161D2"/>
    <w:rsid w:val="00C17D24"/>
    <w:rsid w:val="00C2095F"/>
    <w:rsid w:val="00C20AB5"/>
    <w:rsid w:val="00C20ABD"/>
    <w:rsid w:val="00C20BE5"/>
    <w:rsid w:val="00C21235"/>
    <w:rsid w:val="00C2158E"/>
    <w:rsid w:val="00C2253A"/>
    <w:rsid w:val="00C22D9C"/>
    <w:rsid w:val="00C23986"/>
    <w:rsid w:val="00C24EBB"/>
    <w:rsid w:val="00C25A52"/>
    <w:rsid w:val="00C26DBD"/>
    <w:rsid w:val="00C31C3C"/>
    <w:rsid w:val="00C32018"/>
    <w:rsid w:val="00C32288"/>
    <w:rsid w:val="00C32572"/>
    <w:rsid w:val="00C32B0B"/>
    <w:rsid w:val="00C32D58"/>
    <w:rsid w:val="00C331A3"/>
    <w:rsid w:val="00C33481"/>
    <w:rsid w:val="00C33710"/>
    <w:rsid w:val="00C3379F"/>
    <w:rsid w:val="00C33F74"/>
    <w:rsid w:val="00C3410C"/>
    <w:rsid w:val="00C346D5"/>
    <w:rsid w:val="00C377E6"/>
    <w:rsid w:val="00C37A39"/>
    <w:rsid w:val="00C4137D"/>
    <w:rsid w:val="00C41638"/>
    <w:rsid w:val="00C41B9C"/>
    <w:rsid w:val="00C42F51"/>
    <w:rsid w:val="00C43609"/>
    <w:rsid w:val="00C44244"/>
    <w:rsid w:val="00C44A57"/>
    <w:rsid w:val="00C44D58"/>
    <w:rsid w:val="00C46F3A"/>
    <w:rsid w:val="00C478B8"/>
    <w:rsid w:val="00C502FD"/>
    <w:rsid w:val="00C5092B"/>
    <w:rsid w:val="00C51B5D"/>
    <w:rsid w:val="00C522BD"/>
    <w:rsid w:val="00C5307C"/>
    <w:rsid w:val="00C5424F"/>
    <w:rsid w:val="00C55695"/>
    <w:rsid w:val="00C557AC"/>
    <w:rsid w:val="00C55D2B"/>
    <w:rsid w:val="00C603C7"/>
    <w:rsid w:val="00C60F05"/>
    <w:rsid w:val="00C61650"/>
    <w:rsid w:val="00C61EEF"/>
    <w:rsid w:val="00C62C41"/>
    <w:rsid w:val="00C62D64"/>
    <w:rsid w:val="00C63D7B"/>
    <w:rsid w:val="00C6569A"/>
    <w:rsid w:val="00C659C7"/>
    <w:rsid w:val="00C67039"/>
    <w:rsid w:val="00C6724C"/>
    <w:rsid w:val="00C672AC"/>
    <w:rsid w:val="00C67E20"/>
    <w:rsid w:val="00C70296"/>
    <w:rsid w:val="00C70F1B"/>
    <w:rsid w:val="00C71438"/>
    <w:rsid w:val="00C714DD"/>
    <w:rsid w:val="00C72688"/>
    <w:rsid w:val="00C73B44"/>
    <w:rsid w:val="00C76750"/>
    <w:rsid w:val="00C77056"/>
    <w:rsid w:val="00C77C12"/>
    <w:rsid w:val="00C80426"/>
    <w:rsid w:val="00C8102F"/>
    <w:rsid w:val="00C81777"/>
    <w:rsid w:val="00C817B2"/>
    <w:rsid w:val="00C817EF"/>
    <w:rsid w:val="00C82816"/>
    <w:rsid w:val="00C83C6F"/>
    <w:rsid w:val="00C83D21"/>
    <w:rsid w:val="00C83F65"/>
    <w:rsid w:val="00C84335"/>
    <w:rsid w:val="00C85265"/>
    <w:rsid w:val="00C86B02"/>
    <w:rsid w:val="00C870EE"/>
    <w:rsid w:val="00C87D34"/>
    <w:rsid w:val="00C90071"/>
    <w:rsid w:val="00C9068E"/>
    <w:rsid w:val="00C90B90"/>
    <w:rsid w:val="00C92174"/>
    <w:rsid w:val="00C92621"/>
    <w:rsid w:val="00C92925"/>
    <w:rsid w:val="00C9469E"/>
    <w:rsid w:val="00C951E9"/>
    <w:rsid w:val="00C9535C"/>
    <w:rsid w:val="00C96019"/>
    <w:rsid w:val="00C960E7"/>
    <w:rsid w:val="00C96488"/>
    <w:rsid w:val="00C96E67"/>
    <w:rsid w:val="00C973BE"/>
    <w:rsid w:val="00C9780B"/>
    <w:rsid w:val="00CA013B"/>
    <w:rsid w:val="00CA0C51"/>
    <w:rsid w:val="00CA1999"/>
    <w:rsid w:val="00CA2EA0"/>
    <w:rsid w:val="00CA3DA7"/>
    <w:rsid w:val="00CA4E24"/>
    <w:rsid w:val="00CA532A"/>
    <w:rsid w:val="00CA56AF"/>
    <w:rsid w:val="00CA5991"/>
    <w:rsid w:val="00CA5D79"/>
    <w:rsid w:val="00CA622B"/>
    <w:rsid w:val="00CA6C61"/>
    <w:rsid w:val="00CA762E"/>
    <w:rsid w:val="00CA7816"/>
    <w:rsid w:val="00CA7C4A"/>
    <w:rsid w:val="00CB00F3"/>
    <w:rsid w:val="00CB0978"/>
    <w:rsid w:val="00CB1330"/>
    <w:rsid w:val="00CB26B6"/>
    <w:rsid w:val="00CB2E75"/>
    <w:rsid w:val="00CB304B"/>
    <w:rsid w:val="00CB3C48"/>
    <w:rsid w:val="00CB41DE"/>
    <w:rsid w:val="00CB448A"/>
    <w:rsid w:val="00CB55F6"/>
    <w:rsid w:val="00CB574A"/>
    <w:rsid w:val="00CB6162"/>
    <w:rsid w:val="00CB6EBC"/>
    <w:rsid w:val="00CB6FF3"/>
    <w:rsid w:val="00CC07C1"/>
    <w:rsid w:val="00CC141F"/>
    <w:rsid w:val="00CC1474"/>
    <w:rsid w:val="00CC2C84"/>
    <w:rsid w:val="00CC2F94"/>
    <w:rsid w:val="00CC353B"/>
    <w:rsid w:val="00CC39BF"/>
    <w:rsid w:val="00CC3D8D"/>
    <w:rsid w:val="00CC3DF1"/>
    <w:rsid w:val="00CC4175"/>
    <w:rsid w:val="00CC473E"/>
    <w:rsid w:val="00CC56FF"/>
    <w:rsid w:val="00CC5D49"/>
    <w:rsid w:val="00CC65F6"/>
    <w:rsid w:val="00CC6D64"/>
    <w:rsid w:val="00CC6E4B"/>
    <w:rsid w:val="00CC753A"/>
    <w:rsid w:val="00CD082E"/>
    <w:rsid w:val="00CD11E2"/>
    <w:rsid w:val="00CD159C"/>
    <w:rsid w:val="00CD161D"/>
    <w:rsid w:val="00CD1BEB"/>
    <w:rsid w:val="00CD1D6F"/>
    <w:rsid w:val="00CD1F37"/>
    <w:rsid w:val="00CD2C47"/>
    <w:rsid w:val="00CD3D46"/>
    <w:rsid w:val="00CD3DD4"/>
    <w:rsid w:val="00CD43F6"/>
    <w:rsid w:val="00CD4575"/>
    <w:rsid w:val="00CD4592"/>
    <w:rsid w:val="00CD4A1C"/>
    <w:rsid w:val="00CD4C43"/>
    <w:rsid w:val="00CD554F"/>
    <w:rsid w:val="00CD58C1"/>
    <w:rsid w:val="00CD66A5"/>
    <w:rsid w:val="00CD6E8F"/>
    <w:rsid w:val="00CE01A5"/>
    <w:rsid w:val="00CE068B"/>
    <w:rsid w:val="00CE0706"/>
    <w:rsid w:val="00CE1489"/>
    <w:rsid w:val="00CE168D"/>
    <w:rsid w:val="00CE1A32"/>
    <w:rsid w:val="00CE1E46"/>
    <w:rsid w:val="00CE20C6"/>
    <w:rsid w:val="00CE28C8"/>
    <w:rsid w:val="00CE2C02"/>
    <w:rsid w:val="00CE311F"/>
    <w:rsid w:val="00CE37E3"/>
    <w:rsid w:val="00CE4B36"/>
    <w:rsid w:val="00CE4E16"/>
    <w:rsid w:val="00CE5D90"/>
    <w:rsid w:val="00CE62D7"/>
    <w:rsid w:val="00CE7695"/>
    <w:rsid w:val="00CF25FF"/>
    <w:rsid w:val="00CF2AF2"/>
    <w:rsid w:val="00CF2B84"/>
    <w:rsid w:val="00CF2E5A"/>
    <w:rsid w:val="00CF36C9"/>
    <w:rsid w:val="00CF40B2"/>
    <w:rsid w:val="00CF4D22"/>
    <w:rsid w:val="00CF588B"/>
    <w:rsid w:val="00CF730E"/>
    <w:rsid w:val="00CF7795"/>
    <w:rsid w:val="00CF7C26"/>
    <w:rsid w:val="00D005A1"/>
    <w:rsid w:val="00D018FC"/>
    <w:rsid w:val="00D026F0"/>
    <w:rsid w:val="00D03797"/>
    <w:rsid w:val="00D043D2"/>
    <w:rsid w:val="00D04449"/>
    <w:rsid w:val="00D0567B"/>
    <w:rsid w:val="00D06057"/>
    <w:rsid w:val="00D062E9"/>
    <w:rsid w:val="00D07CEF"/>
    <w:rsid w:val="00D10CEF"/>
    <w:rsid w:val="00D121B9"/>
    <w:rsid w:val="00D12AAD"/>
    <w:rsid w:val="00D12F85"/>
    <w:rsid w:val="00D13989"/>
    <w:rsid w:val="00D14B88"/>
    <w:rsid w:val="00D156F2"/>
    <w:rsid w:val="00D15B52"/>
    <w:rsid w:val="00D16139"/>
    <w:rsid w:val="00D166B6"/>
    <w:rsid w:val="00D17A00"/>
    <w:rsid w:val="00D20FB9"/>
    <w:rsid w:val="00D2115A"/>
    <w:rsid w:val="00D214AD"/>
    <w:rsid w:val="00D216C4"/>
    <w:rsid w:val="00D2208D"/>
    <w:rsid w:val="00D232F4"/>
    <w:rsid w:val="00D23347"/>
    <w:rsid w:val="00D2363D"/>
    <w:rsid w:val="00D236EF"/>
    <w:rsid w:val="00D2473F"/>
    <w:rsid w:val="00D2545E"/>
    <w:rsid w:val="00D26299"/>
    <w:rsid w:val="00D30AB1"/>
    <w:rsid w:val="00D32BC4"/>
    <w:rsid w:val="00D33D90"/>
    <w:rsid w:val="00D34B3A"/>
    <w:rsid w:val="00D34DA9"/>
    <w:rsid w:val="00D35401"/>
    <w:rsid w:val="00D3563F"/>
    <w:rsid w:val="00D35AF3"/>
    <w:rsid w:val="00D35EC6"/>
    <w:rsid w:val="00D36007"/>
    <w:rsid w:val="00D36768"/>
    <w:rsid w:val="00D36C9F"/>
    <w:rsid w:val="00D40DAD"/>
    <w:rsid w:val="00D41774"/>
    <w:rsid w:val="00D41E03"/>
    <w:rsid w:val="00D421FA"/>
    <w:rsid w:val="00D42988"/>
    <w:rsid w:val="00D42F95"/>
    <w:rsid w:val="00D430CB"/>
    <w:rsid w:val="00D445F5"/>
    <w:rsid w:val="00D44DA7"/>
    <w:rsid w:val="00D4552A"/>
    <w:rsid w:val="00D45539"/>
    <w:rsid w:val="00D45625"/>
    <w:rsid w:val="00D47ECA"/>
    <w:rsid w:val="00D51114"/>
    <w:rsid w:val="00D5209A"/>
    <w:rsid w:val="00D5261C"/>
    <w:rsid w:val="00D52914"/>
    <w:rsid w:val="00D54E8E"/>
    <w:rsid w:val="00D5549E"/>
    <w:rsid w:val="00D566DB"/>
    <w:rsid w:val="00D5675C"/>
    <w:rsid w:val="00D56D49"/>
    <w:rsid w:val="00D5721B"/>
    <w:rsid w:val="00D5790F"/>
    <w:rsid w:val="00D57CCA"/>
    <w:rsid w:val="00D61B26"/>
    <w:rsid w:val="00D628B3"/>
    <w:rsid w:val="00D62BF5"/>
    <w:rsid w:val="00D6366F"/>
    <w:rsid w:val="00D64C1E"/>
    <w:rsid w:val="00D64EFF"/>
    <w:rsid w:val="00D65216"/>
    <w:rsid w:val="00D664C8"/>
    <w:rsid w:val="00D712DD"/>
    <w:rsid w:val="00D712F7"/>
    <w:rsid w:val="00D71CF0"/>
    <w:rsid w:val="00D73D79"/>
    <w:rsid w:val="00D74CD8"/>
    <w:rsid w:val="00D7532E"/>
    <w:rsid w:val="00D75582"/>
    <w:rsid w:val="00D7587B"/>
    <w:rsid w:val="00D773D0"/>
    <w:rsid w:val="00D77CD9"/>
    <w:rsid w:val="00D77F80"/>
    <w:rsid w:val="00D80213"/>
    <w:rsid w:val="00D8087C"/>
    <w:rsid w:val="00D80A00"/>
    <w:rsid w:val="00D80ACC"/>
    <w:rsid w:val="00D80FE4"/>
    <w:rsid w:val="00D811C5"/>
    <w:rsid w:val="00D819EB"/>
    <w:rsid w:val="00D829DF"/>
    <w:rsid w:val="00D82EB0"/>
    <w:rsid w:val="00D8349A"/>
    <w:rsid w:val="00D835DB"/>
    <w:rsid w:val="00D8418A"/>
    <w:rsid w:val="00D849D4"/>
    <w:rsid w:val="00D84C20"/>
    <w:rsid w:val="00D859EA"/>
    <w:rsid w:val="00D85D88"/>
    <w:rsid w:val="00D8658E"/>
    <w:rsid w:val="00D86712"/>
    <w:rsid w:val="00D868D2"/>
    <w:rsid w:val="00D86905"/>
    <w:rsid w:val="00D86F5D"/>
    <w:rsid w:val="00D87453"/>
    <w:rsid w:val="00D87463"/>
    <w:rsid w:val="00D877ED"/>
    <w:rsid w:val="00D87884"/>
    <w:rsid w:val="00D90725"/>
    <w:rsid w:val="00D9085F"/>
    <w:rsid w:val="00D91312"/>
    <w:rsid w:val="00D91A96"/>
    <w:rsid w:val="00D91BC4"/>
    <w:rsid w:val="00D93AB3"/>
    <w:rsid w:val="00D9504F"/>
    <w:rsid w:val="00D9505A"/>
    <w:rsid w:val="00D96058"/>
    <w:rsid w:val="00DA0A7C"/>
    <w:rsid w:val="00DA3100"/>
    <w:rsid w:val="00DA45F5"/>
    <w:rsid w:val="00DA4B5D"/>
    <w:rsid w:val="00DA4EF8"/>
    <w:rsid w:val="00DA5A45"/>
    <w:rsid w:val="00DA5D1A"/>
    <w:rsid w:val="00DA645C"/>
    <w:rsid w:val="00DA6A94"/>
    <w:rsid w:val="00DA6CC9"/>
    <w:rsid w:val="00DB02FF"/>
    <w:rsid w:val="00DB054C"/>
    <w:rsid w:val="00DB2E71"/>
    <w:rsid w:val="00DB2F53"/>
    <w:rsid w:val="00DB538A"/>
    <w:rsid w:val="00DB5700"/>
    <w:rsid w:val="00DB5850"/>
    <w:rsid w:val="00DB5D95"/>
    <w:rsid w:val="00DB68A7"/>
    <w:rsid w:val="00DB7DED"/>
    <w:rsid w:val="00DB7E65"/>
    <w:rsid w:val="00DC2DE6"/>
    <w:rsid w:val="00DC42C1"/>
    <w:rsid w:val="00DC6271"/>
    <w:rsid w:val="00DC6F39"/>
    <w:rsid w:val="00DD17E1"/>
    <w:rsid w:val="00DD2AB3"/>
    <w:rsid w:val="00DD30FA"/>
    <w:rsid w:val="00DD57AE"/>
    <w:rsid w:val="00DD6182"/>
    <w:rsid w:val="00DD663C"/>
    <w:rsid w:val="00DD6F1B"/>
    <w:rsid w:val="00DD73DA"/>
    <w:rsid w:val="00DD7A72"/>
    <w:rsid w:val="00DE0098"/>
    <w:rsid w:val="00DE44B5"/>
    <w:rsid w:val="00DE4B07"/>
    <w:rsid w:val="00DE5029"/>
    <w:rsid w:val="00DE769A"/>
    <w:rsid w:val="00DF07E4"/>
    <w:rsid w:val="00DF0B36"/>
    <w:rsid w:val="00DF0CF7"/>
    <w:rsid w:val="00DF0D5E"/>
    <w:rsid w:val="00DF1A8D"/>
    <w:rsid w:val="00DF27CC"/>
    <w:rsid w:val="00DF3563"/>
    <w:rsid w:val="00DF3D04"/>
    <w:rsid w:val="00DF4A6F"/>
    <w:rsid w:val="00DF5128"/>
    <w:rsid w:val="00DF54AE"/>
    <w:rsid w:val="00DF5C9E"/>
    <w:rsid w:val="00DF5D2F"/>
    <w:rsid w:val="00DF6858"/>
    <w:rsid w:val="00DF6973"/>
    <w:rsid w:val="00DF6F46"/>
    <w:rsid w:val="00DF71C2"/>
    <w:rsid w:val="00DF726F"/>
    <w:rsid w:val="00DF7F5A"/>
    <w:rsid w:val="00E001B2"/>
    <w:rsid w:val="00E00ADC"/>
    <w:rsid w:val="00E0130A"/>
    <w:rsid w:val="00E01439"/>
    <w:rsid w:val="00E04314"/>
    <w:rsid w:val="00E04DB7"/>
    <w:rsid w:val="00E06A75"/>
    <w:rsid w:val="00E07B53"/>
    <w:rsid w:val="00E100A5"/>
    <w:rsid w:val="00E1118E"/>
    <w:rsid w:val="00E114B2"/>
    <w:rsid w:val="00E1214D"/>
    <w:rsid w:val="00E12D11"/>
    <w:rsid w:val="00E1324A"/>
    <w:rsid w:val="00E145DC"/>
    <w:rsid w:val="00E14709"/>
    <w:rsid w:val="00E14B47"/>
    <w:rsid w:val="00E1623B"/>
    <w:rsid w:val="00E17822"/>
    <w:rsid w:val="00E17A71"/>
    <w:rsid w:val="00E20709"/>
    <w:rsid w:val="00E21540"/>
    <w:rsid w:val="00E217D4"/>
    <w:rsid w:val="00E226BB"/>
    <w:rsid w:val="00E228D8"/>
    <w:rsid w:val="00E22A49"/>
    <w:rsid w:val="00E2369E"/>
    <w:rsid w:val="00E23F2B"/>
    <w:rsid w:val="00E2449B"/>
    <w:rsid w:val="00E2468A"/>
    <w:rsid w:val="00E24FAC"/>
    <w:rsid w:val="00E2585B"/>
    <w:rsid w:val="00E27039"/>
    <w:rsid w:val="00E27266"/>
    <w:rsid w:val="00E302FD"/>
    <w:rsid w:val="00E303C9"/>
    <w:rsid w:val="00E309BF"/>
    <w:rsid w:val="00E3219D"/>
    <w:rsid w:val="00E3250D"/>
    <w:rsid w:val="00E329A8"/>
    <w:rsid w:val="00E32A00"/>
    <w:rsid w:val="00E33276"/>
    <w:rsid w:val="00E33634"/>
    <w:rsid w:val="00E3456B"/>
    <w:rsid w:val="00E349F6"/>
    <w:rsid w:val="00E34C33"/>
    <w:rsid w:val="00E34C45"/>
    <w:rsid w:val="00E35E4E"/>
    <w:rsid w:val="00E35EA5"/>
    <w:rsid w:val="00E36027"/>
    <w:rsid w:val="00E3607D"/>
    <w:rsid w:val="00E37160"/>
    <w:rsid w:val="00E3756F"/>
    <w:rsid w:val="00E37BEF"/>
    <w:rsid w:val="00E40270"/>
    <w:rsid w:val="00E40347"/>
    <w:rsid w:val="00E43D36"/>
    <w:rsid w:val="00E44313"/>
    <w:rsid w:val="00E44C17"/>
    <w:rsid w:val="00E44ED8"/>
    <w:rsid w:val="00E46C84"/>
    <w:rsid w:val="00E47413"/>
    <w:rsid w:val="00E47A9F"/>
    <w:rsid w:val="00E47BE0"/>
    <w:rsid w:val="00E507A8"/>
    <w:rsid w:val="00E51D22"/>
    <w:rsid w:val="00E5213F"/>
    <w:rsid w:val="00E52478"/>
    <w:rsid w:val="00E5405D"/>
    <w:rsid w:val="00E541F2"/>
    <w:rsid w:val="00E546CC"/>
    <w:rsid w:val="00E5483B"/>
    <w:rsid w:val="00E54861"/>
    <w:rsid w:val="00E54D2D"/>
    <w:rsid w:val="00E56010"/>
    <w:rsid w:val="00E569C1"/>
    <w:rsid w:val="00E57692"/>
    <w:rsid w:val="00E57AE1"/>
    <w:rsid w:val="00E60DF5"/>
    <w:rsid w:val="00E60E3B"/>
    <w:rsid w:val="00E628CB"/>
    <w:rsid w:val="00E630E4"/>
    <w:rsid w:val="00E63243"/>
    <w:rsid w:val="00E6341E"/>
    <w:rsid w:val="00E63A71"/>
    <w:rsid w:val="00E64E0F"/>
    <w:rsid w:val="00E64FB9"/>
    <w:rsid w:val="00E66D35"/>
    <w:rsid w:val="00E67436"/>
    <w:rsid w:val="00E67CD6"/>
    <w:rsid w:val="00E72CC3"/>
    <w:rsid w:val="00E72F8E"/>
    <w:rsid w:val="00E733C8"/>
    <w:rsid w:val="00E75534"/>
    <w:rsid w:val="00E76101"/>
    <w:rsid w:val="00E77130"/>
    <w:rsid w:val="00E775C6"/>
    <w:rsid w:val="00E77B48"/>
    <w:rsid w:val="00E815B3"/>
    <w:rsid w:val="00E8183B"/>
    <w:rsid w:val="00E81BDE"/>
    <w:rsid w:val="00E8200D"/>
    <w:rsid w:val="00E8219E"/>
    <w:rsid w:val="00E825FE"/>
    <w:rsid w:val="00E83309"/>
    <w:rsid w:val="00E834FA"/>
    <w:rsid w:val="00E84252"/>
    <w:rsid w:val="00E84F02"/>
    <w:rsid w:val="00E8576D"/>
    <w:rsid w:val="00E85B69"/>
    <w:rsid w:val="00E85C21"/>
    <w:rsid w:val="00E861A2"/>
    <w:rsid w:val="00E87690"/>
    <w:rsid w:val="00E900D2"/>
    <w:rsid w:val="00E901CB"/>
    <w:rsid w:val="00E9123E"/>
    <w:rsid w:val="00E915C3"/>
    <w:rsid w:val="00E91F06"/>
    <w:rsid w:val="00E9216F"/>
    <w:rsid w:val="00E927B2"/>
    <w:rsid w:val="00E93F0B"/>
    <w:rsid w:val="00E94999"/>
    <w:rsid w:val="00E94DA8"/>
    <w:rsid w:val="00E95DCA"/>
    <w:rsid w:val="00E96018"/>
    <w:rsid w:val="00E961FC"/>
    <w:rsid w:val="00EA0995"/>
    <w:rsid w:val="00EA1620"/>
    <w:rsid w:val="00EA17E8"/>
    <w:rsid w:val="00EA253C"/>
    <w:rsid w:val="00EA2E0F"/>
    <w:rsid w:val="00EA35CE"/>
    <w:rsid w:val="00EA41C9"/>
    <w:rsid w:val="00EA4910"/>
    <w:rsid w:val="00EA512A"/>
    <w:rsid w:val="00EA5304"/>
    <w:rsid w:val="00EA6183"/>
    <w:rsid w:val="00EA6AD4"/>
    <w:rsid w:val="00EB01F9"/>
    <w:rsid w:val="00EB10B1"/>
    <w:rsid w:val="00EB170B"/>
    <w:rsid w:val="00EB1B08"/>
    <w:rsid w:val="00EB1FC6"/>
    <w:rsid w:val="00EB2065"/>
    <w:rsid w:val="00EB278B"/>
    <w:rsid w:val="00EB2A77"/>
    <w:rsid w:val="00EB378E"/>
    <w:rsid w:val="00EB4269"/>
    <w:rsid w:val="00EB47D3"/>
    <w:rsid w:val="00EB65AE"/>
    <w:rsid w:val="00EB6D09"/>
    <w:rsid w:val="00EB6D55"/>
    <w:rsid w:val="00EB71EE"/>
    <w:rsid w:val="00EB78A6"/>
    <w:rsid w:val="00EC1A01"/>
    <w:rsid w:val="00EC298A"/>
    <w:rsid w:val="00EC2F06"/>
    <w:rsid w:val="00EC3173"/>
    <w:rsid w:val="00EC493D"/>
    <w:rsid w:val="00EC4C26"/>
    <w:rsid w:val="00EC4EAA"/>
    <w:rsid w:val="00EC5885"/>
    <w:rsid w:val="00EC5FCF"/>
    <w:rsid w:val="00EC650F"/>
    <w:rsid w:val="00EC6CCA"/>
    <w:rsid w:val="00EC6F32"/>
    <w:rsid w:val="00EC776F"/>
    <w:rsid w:val="00ED018C"/>
    <w:rsid w:val="00ED098A"/>
    <w:rsid w:val="00ED0F12"/>
    <w:rsid w:val="00ED1133"/>
    <w:rsid w:val="00ED1426"/>
    <w:rsid w:val="00ED1681"/>
    <w:rsid w:val="00ED29D1"/>
    <w:rsid w:val="00ED3AA6"/>
    <w:rsid w:val="00ED3D7D"/>
    <w:rsid w:val="00ED504B"/>
    <w:rsid w:val="00ED52D0"/>
    <w:rsid w:val="00ED555A"/>
    <w:rsid w:val="00ED5562"/>
    <w:rsid w:val="00ED66B4"/>
    <w:rsid w:val="00ED69A0"/>
    <w:rsid w:val="00ED7D29"/>
    <w:rsid w:val="00ED7E6C"/>
    <w:rsid w:val="00EE08F6"/>
    <w:rsid w:val="00EE0B07"/>
    <w:rsid w:val="00EE176E"/>
    <w:rsid w:val="00EE1B29"/>
    <w:rsid w:val="00EE1CF8"/>
    <w:rsid w:val="00EE3B87"/>
    <w:rsid w:val="00EE4F15"/>
    <w:rsid w:val="00EE4F99"/>
    <w:rsid w:val="00EE6D4A"/>
    <w:rsid w:val="00EE7392"/>
    <w:rsid w:val="00EF00D1"/>
    <w:rsid w:val="00EF0321"/>
    <w:rsid w:val="00EF0B03"/>
    <w:rsid w:val="00EF1B4C"/>
    <w:rsid w:val="00EF1E81"/>
    <w:rsid w:val="00EF23A7"/>
    <w:rsid w:val="00EF3C7F"/>
    <w:rsid w:val="00EF43A8"/>
    <w:rsid w:val="00EF457C"/>
    <w:rsid w:val="00EF468A"/>
    <w:rsid w:val="00EF5242"/>
    <w:rsid w:val="00EF5C38"/>
    <w:rsid w:val="00EF6969"/>
    <w:rsid w:val="00F00018"/>
    <w:rsid w:val="00F005F9"/>
    <w:rsid w:val="00F0075C"/>
    <w:rsid w:val="00F024BC"/>
    <w:rsid w:val="00F03C97"/>
    <w:rsid w:val="00F04DD9"/>
    <w:rsid w:val="00F04E4B"/>
    <w:rsid w:val="00F04EAF"/>
    <w:rsid w:val="00F05B7F"/>
    <w:rsid w:val="00F05E3C"/>
    <w:rsid w:val="00F068F6"/>
    <w:rsid w:val="00F06B53"/>
    <w:rsid w:val="00F0721B"/>
    <w:rsid w:val="00F074C5"/>
    <w:rsid w:val="00F077B2"/>
    <w:rsid w:val="00F07C9E"/>
    <w:rsid w:val="00F1056D"/>
    <w:rsid w:val="00F10ADB"/>
    <w:rsid w:val="00F10E91"/>
    <w:rsid w:val="00F11BF6"/>
    <w:rsid w:val="00F124E1"/>
    <w:rsid w:val="00F13FCD"/>
    <w:rsid w:val="00F14825"/>
    <w:rsid w:val="00F14C8D"/>
    <w:rsid w:val="00F15911"/>
    <w:rsid w:val="00F16984"/>
    <w:rsid w:val="00F2006B"/>
    <w:rsid w:val="00F209A5"/>
    <w:rsid w:val="00F22555"/>
    <w:rsid w:val="00F22D16"/>
    <w:rsid w:val="00F23D92"/>
    <w:rsid w:val="00F246C2"/>
    <w:rsid w:val="00F25F90"/>
    <w:rsid w:val="00F26329"/>
    <w:rsid w:val="00F26921"/>
    <w:rsid w:val="00F269CA"/>
    <w:rsid w:val="00F2764F"/>
    <w:rsid w:val="00F27CD9"/>
    <w:rsid w:val="00F306C2"/>
    <w:rsid w:val="00F31160"/>
    <w:rsid w:val="00F31DBA"/>
    <w:rsid w:val="00F31E76"/>
    <w:rsid w:val="00F3223A"/>
    <w:rsid w:val="00F32F8E"/>
    <w:rsid w:val="00F33E26"/>
    <w:rsid w:val="00F345B8"/>
    <w:rsid w:val="00F34A5A"/>
    <w:rsid w:val="00F365B9"/>
    <w:rsid w:val="00F373B3"/>
    <w:rsid w:val="00F376BA"/>
    <w:rsid w:val="00F40650"/>
    <w:rsid w:val="00F40D49"/>
    <w:rsid w:val="00F40DD5"/>
    <w:rsid w:val="00F42AFE"/>
    <w:rsid w:val="00F448D3"/>
    <w:rsid w:val="00F44A29"/>
    <w:rsid w:val="00F44B74"/>
    <w:rsid w:val="00F44E66"/>
    <w:rsid w:val="00F459B6"/>
    <w:rsid w:val="00F45C43"/>
    <w:rsid w:val="00F46819"/>
    <w:rsid w:val="00F46884"/>
    <w:rsid w:val="00F47130"/>
    <w:rsid w:val="00F47175"/>
    <w:rsid w:val="00F47749"/>
    <w:rsid w:val="00F47DBB"/>
    <w:rsid w:val="00F50167"/>
    <w:rsid w:val="00F50B53"/>
    <w:rsid w:val="00F51E64"/>
    <w:rsid w:val="00F52B90"/>
    <w:rsid w:val="00F539FC"/>
    <w:rsid w:val="00F53EF8"/>
    <w:rsid w:val="00F54709"/>
    <w:rsid w:val="00F55BAC"/>
    <w:rsid w:val="00F55C8B"/>
    <w:rsid w:val="00F55E0C"/>
    <w:rsid w:val="00F56A94"/>
    <w:rsid w:val="00F56BB9"/>
    <w:rsid w:val="00F56F39"/>
    <w:rsid w:val="00F60302"/>
    <w:rsid w:val="00F60EDC"/>
    <w:rsid w:val="00F616F6"/>
    <w:rsid w:val="00F620E8"/>
    <w:rsid w:val="00F624D3"/>
    <w:rsid w:val="00F62ABD"/>
    <w:rsid w:val="00F62F3E"/>
    <w:rsid w:val="00F62FA1"/>
    <w:rsid w:val="00F63684"/>
    <w:rsid w:val="00F63816"/>
    <w:rsid w:val="00F6419E"/>
    <w:rsid w:val="00F65329"/>
    <w:rsid w:val="00F65CC4"/>
    <w:rsid w:val="00F666B1"/>
    <w:rsid w:val="00F66C4E"/>
    <w:rsid w:val="00F7051B"/>
    <w:rsid w:val="00F714A3"/>
    <w:rsid w:val="00F71EEB"/>
    <w:rsid w:val="00F736EF"/>
    <w:rsid w:val="00F74C10"/>
    <w:rsid w:val="00F76D8B"/>
    <w:rsid w:val="00F77870"/>
    <w:rsid w:val="00F8149C"/>
    <w:rsid w:val="00F82682"/>
    <w:rsid w:val="00F8380B"/>
    <w:rsid w:val="00F8394F"/>
    <w:rsid w:val="00F83C2C"/>
    <w:rsid w:val="00F8516A"/>
    <w:rsid w:val="00F900B6"/>
    <w:rsid w:val="00F900B8"/>
    <w:rsid w:val="00F907B9"/>
    <w:rsid w:val="00F90811"/>
    <w:rsid w:val="00F91AB6"/>
    <w:rsid w:val="00F91AF0"/>
    <w:rsid w:val="00F91C12"/>
    <w:rsid w:val="00F92E19"/>
    <w:rsid w:val="00F94F18"/>
    <w:rsid w:val="00F951A2"/>
    <w:rsid w:val="00F9591F"/>
    <w:rsid w:val="00F97E96"/>
    <w:rsid w:val="00FA12F8"/>
    <w:rsid w:val="00FA1CB2"/>
    <w:rsid w:val="00FA1F2B"/>
    <w:rsid w:val="00FA3327"/>
    <w:rsid w:val="00FA44CB"/>
    <w:rsid w:val="00FA45E1"/>
    <w:rsid w:val="00FA4B4A"/>
    <w:rsid w:val="00FA4CF4"/>
    <w:rsid w:val="00FA4E33"/>
    <w:rsid w:val="00FA6D5D"/>
    <w:rsid w:val="00FA7789"/>
    <w:rsid w:val="00FA79E9"/>
    <w:rsid w:val="00FB06A5"/>
    <w:rsid w:val="00FB23BD"/>
    <w:rsid w:val="00FB2469"/>
    <w:rsid w:val="00FB304F"/>
    <w:rsid w:val="00FB3518"/>
    <w:rsid w:val="00FB3F7E"/>
    <w:rsid w:val="00FB3F9B"/>
    <w:rsid w:val="00FB420D"/>
    <w:rsid w:val="00FB444F"/>
    <w:rsid w:val="00FB4835"/>
    <w:rsid w:val="00FB58A7"/>
    <w:rsid w:val="00FC244D"/>
    <w:rsid w:val="00FC39BA"/>
    <w:rsid w:val="00FC6F12"/>
    <w:rsid w:val="00FC7B46"/>
    <w:rsid w:val="00FD03DD"/>
    <w:rsid w:val="00FD04EB"/>
    <w:rsid w:val="00FD37D2"/>
    <w:rsid w:val="00FD3C13"/>
    <w:rsid w:val="00FD5BF6"/>
    <w:rsid w:val="00FD5DF6"/>
    <w:rsid w:val="00FE1698"/>
    <w:rsid w:val="00FE1A21"/>
    <w:rsid w:val="00FE1D2F"/>
    <w:rsid w:val="00FE2165"/>
    <w:rsid w:val="00FE2364"/>
    <w:rsid w:val="00FE269E"/>
    <w:rsid w:val="00FE37EE"/>
    <w:rsid w:val="00FE4011"/>
    <w:rsid w:val="00FE42A8"/>
    <w:rsid w:val="00FE44D8"/>
    <w:rsid w:val="00FE4E81"/>
    <w:rsid w:val="00FE512A"/>
    <w:rsid w:val="00FE5E8D"/>
    <w:rsid w:val="00FE6545"/>
    <w:rsid w:val="00FE6B08"/>
    <w:rsid w:val="00FF07DA"/>
    <w:rsid w:val="00FF15F5"/>
    <w:rsid w:val="00FF1906"/>
    <w:rsid w:val="00FF3189"/>
    <w:rsid w:val="00FF3C2C"/>
    <w:rsid w:val="00FF4667"/>
    <w:rsid w:val="00FF4B9E"/>
    <w:rsid w:val="00FF54F8"/>
    <w:rsid w:val="00FF59D6"/>
    <w:rsid w:val="00FF5C1C"/>
    <w:rsid w:val="00FF5CDF"/>
    <w:rsid w:val="00FF6521"/>
    <w:rsid w:val="00FF7388"/>
    <w:rsid w:val="627D57CC"/>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27"/>
    <w:qFormat/>
    <w:uiPriority w:val="9"/>
    <w:pPr>
      <w:keepNext/>
      <w:spacing w:before="240" w:after="60" w:line="240" w:lineRule="auto"/>
      <w:outlineLvl w:val="0"/>
    </w:pPr>
    <w:rPr>
      <w:rFonts w:ascii="Arial" w:hAnsi="Arial" w:eastAsia="Calibri" w:cs="Times New Roman"/>
      <w:b/>
      <w:bCs/>
      <w:kern w:val="32"/>
      <w:sz w:val="32"/>
      <w:szCs w:val="32"/>
    </w:rPr>
  </w:style>
  <w:style w:type="paragraph" w:styleId="3">
    <w:name w:val="heading 2"/>
    <w:basedOn w:val="1"/>
    <w:next w:val="1"/>
    <w:link w:val="3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32"/>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character" w:styleId="7">
    <w:name w:val="footnote reference"/>
    <w:basedOn w:val="5"/>
    <w:semiHidden/>
    <w:unhideWhenUsed/>
    <w:qFormat/>
    <w:uiPriority w:val="99"/>
    <w:rPr>
      <w:vertAlign w:val="superscript"/>
    </w:rPr>
  </w:style>
  <w:style w:type="character" w:styleId="8">
    <w:name w:val="annotation reference"/>
    <w:basedOn w:val="5"/>
    <w:semiHidden/>
    <w:unhideWhenUsed/>
    <w:qFormat/>
    <w:uiPriority w:val="99"/>
    <w:rPr>
      <w:sz w:val="16"/>
      <w:szCs w:val="16"/>
    </w:rPr>
  </w:style>
  <w:style w:type="character" w:styleId="9">
    <w:name w:val="endnote reference"/>
    <w:basedOn w:val="5"/>
    <w:qFormat/>
    <w:uiPriority w:val="99"/>
    <w:rPr>
      <w:rFonts w:cs="Times New Roman"/>
      <w:vertAlign w:val="superscript"/>
    </w:rPr>
  </w:style>
  <w:style w:type="character" w:styleId="10">
    <w:name w:val="Emphasis"/>
    <w:qFormat/>
    <w:uiPriority w:val="20"/>
    <w:rPr>
      <w:i/>
      <w:iCs/>
    </w:rPr>
  </w:style>
  <w:style w:type="character" w:styleId="11">
    <w:name w:val="Hyperlink"/>
    <w:basedOn w:val="5"/>
    <w:unhideWhenUsed/>
    <w:qFormat/>
    <w:uiPriority w:val="99"/>
    <w:rPr>
      <w:color w:val="0000FF" w:themeColor="hyperlink"/>
      <w:u w:val="single"/>
    </w:rPr>
  </w:style>
  <w:style w:type="paragraph" w:styleId="12">
    <w:name w:val="Balloon Text"/>
    <w:basedOn w:val="1"/>
    <w:link w:val="43"/>
    <w:semiHidden/>
    <w:unhideWhenUsed/>
    <w:qFormat/>
    <w:uiPriority w:val="99"/>
    <w:pPr>
      <w:spacing w:after="0" w:line="240" w:lineRule="auto"/>
    </w:pPr>
    <w:rPr>
      <w:rFonts w:ascii="Segoe UI" w:hAnsi="Segoe UI" w:cs="Segoe UI"/>
      <w:sz w:val="18"/>
      <w:szCs w:val="18"/>
    </w:rPr>
  </w:style>
  <w:style w:type="paragraph" w:styleId="13">
    <w:name w:val="Body Text 2"/>
    <w:basedOn w:val="1"/>
    <w:link w:val="54"/>
    <w:qFormat/>
    <w:uiPriority w:val="99"/>
    <w:pPr>
      <w:pBdr>
        <w:top w:val="single" w:color="auto" w:sz="4" w:space="1"/>
      </w:pBdr>
      <w:autoSpaceDE w:val="0"/>
      <w:autoSpaceDN w:val="0"/>
      <w:spacing w:after="0" w:line="240" w:lineRule="auto"/>
      <w:ind w:left="1622"/>
      <w:jc w:val="center"/>
    </w:pPr>
    <w:rPr>
      <w:rFonts w:ascii="Times New Roman" w:hAnsi="Times New Roman" w:eastAsia="Times New Roman" w:cs="Times New Roman"/>
      <w:sz w:val="20"/>
      <w:szCs w:val="20"/>
    </w:rPr>
  </w:style>
  <w:style w:type="paragraph" w:styleId="14">
    <w:name w:val="endnote text"/>
    <w:basedOn w:val="1"/>
    <w:link w:val="55"/>
    <w:qFormat/>
    <w:uiPriority w:val="99"/>
    <w:pPr>
      <w:autoSpaceDE w:val="0"/>
      <w:autoSpaceDN w:val="0"/>
      <w:spacing w:after="0" w:line="240" w:lineRule="auto"/>
    </w:pPr>
    <w:rPr>
      <w:rFonts w:ascii="Times New Roman" w:hAnsi="Times New Roman" w:eastAsia="Times New Roman" w:cs="Times New Roman"/>
      <w:sz w:val="20"/>
      <w:szCs w:val="20"/>
    </w:rPr>
  </w:style>
  <w:style w:type="paragraph" w:styleId="15">
    <w:name w:val="annotation text"/>
    <w:basedOn w:val="1"/>
    <w:link w:val="41"/>
    <w:unhideWhenUsed/>
    <w:qFormat/>
    <w:uiPriority w:val="99"/>
    <w:pPr>
      <w:spacing w:line="240" w:lineRule="auto"/>
    </w:pPr>
    <w:rPr>
      <w:sz w:val="20"/>
      <w:szCs w:val="20"/>
    </w:rPr>
  </w:style>
  <w:style w:type="paragraph" w:styleId="16">
    <w:name w:val="annotation subject"/>
    <w:basedOn w:val="15"/>
    <w:next w:val="15"/>
    <w:link w:val="42"/>
    <w:semiHidden/>
    <w:unhideWhenUsed/>
    <w:qFormat/>
    <w:uiPriority w:val="99"/>
    <w:rPr>
      <w:b/>
      <w:bCs/>
    </w:rPr>
  </w:style>
  <w:style w:type="paragraph" w:styleId="17">
    <w:name w:val="footnote text"/>
    <w:basedOn w:val="1"/>
    <w:link w:val="51"/>
    <w:unhideWhenUsed/>
    <w:qFormat/>
    <w:uiPriority w:val="99"/>
    <w:pPr>
      <w:spacing w:after="0" w:line="240" w:lineRule="auto"/>
    </w:pPr>
    <w:rPr>
      <w:rFonts w:eastAsiaTheme="minorHAnsi"/>
      <w:sz w:val="20"/>
      <w:szCs w:val="20"/>
      <w:lang w:eastAsia="en-US"/>
    </w:rPr>
  </w:style>
  <w:style w:type="paragraph" w:styleId="18">
    <w:name w:val="header"/>
    <w:basedOn w:val="1"/>
    <w:link w:val="29"/>
    <w:unhideWhenUsed/>
    <w:qFormat/>
    <w:uiPriority w:val="99"/>
    <w:pPr>
      <w:tabs>
        <w:tab w:val="center" w:pos="4677"/>
        <w:tab w:val="right" w:pos="9355"/>
      </w:tabs>
      <w:spacing w:after="0" w:line="240" w:lineRule="auto"/>
    </w:pPr>
  </w:style>
  <w:style w:type="paragraph" w:styleId="19">
    <w:name w:val="toc 1"/>
    <w:basedOn w:val="1"/>
    <w:next w:val="1"/>
    <w:autoRedefine/>
    <w:unhideWhenUsed/>
    <w:qFormat/>
    <w:uiPriority w:val="39"/>
    <w:pPr>
      <w:tabs>
        <w:tab w:val="right" w:leader="dot" w:pos="9345"/>
      </w:tabs>
      <w:spacing w:after="100"/>
    </w:pPr>
  </w:style>
  <w:style w:type="paragraph" w:styleId="20">
    <w:name w:val="toc 2"/>
    <w:basedOn w:val="1"/>
    <w:next w:val="1"/>
    <w:autoRedefine/>
    <w:unhideWhenUsed/>
    <w:qFormat/>
    <w:uiPriority w:val="39"/>
    <w:pPr>
      <w:spacing w:after="100"/>
      <w:ind w:left="220"/>
    </w:pPr>
  </w:style>
  <w:style w:type="paragraph" w:styleId="21">
    <w:name w:val="footer"/>
    <w:basedOn w:val="1"/>
    <w:link w:val="30"/>
    <w:unhideWhenUsed/>
    <w:qFormat/>
    <w:uiPriority w:val="99"/>
    <w:pPr>
      <w:tabs>
        <w:tab w:val="center" w:pos="4677"/>
        <w:tab w:val="right" w:pos="9355"/>
      </w:tabs>
      <w:spacing w:after="0" w:line="240" w:lineRule="auto"/>
    </w:pPr>
  </w:style>
  <w:style w:type="table" w:styleId="22">
    <w:name w:val="Table Grid"/>
    <w:basedOn w:val="6"/>
    <w:qFormat/>
    <w:uiPriority w:val="3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3">
    <w:name w:val="ConsPlusNormal"/>
    <w:link w:val="28"/>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paragraph" w:customStyle="1" w:styleId="24">
    <w:name w:val="ConsPlusTitle"/>
    <w:qFormat/>
    <w:uiPriority w:val="0"/>
    <w:pPr>
      <w:widowControl w:val="0"/>
      <w:autoSpaceDE w:val="0"/>
      <w:autoSpaceDN w:val="0"/>
      <w:spacing w:after="0" w:line="240" w:lineRule="auto"/>
    </w:pPr>
    <w:rPr>
      <w:rFonts w:ascii="Calibri" w:hAnsi="Calibri" w:eastAsia="Times New Roman" w:cs="Calibri"/>
      <w:b/>
      <w:sz w:val="22"/>
      <w:szCs w:val="20"/>
      <w:lang w:val="ru-RU" w:eastAsia="ru-RU" w:bidi="ar-SA"/>
    </w:rPr>
  </w:style>
  <w:style w:type="paragraph" w:customStyle="1" w:styleId="25">
    <w:name w:val="ConsPlusTitlePage"/>
    <w:qFormat/>
    <w:uiPriority w:val="0"/>
    <w:pPr>
      <w:widowControl w:val="0"/>
      <w:autoSpaceDE w:val="0"/>
      <w:autoSpaceDN w:val="0"/>
      <w:spacing w:after="0" w:line="240" w:lineRule="auto"/>
    </w:pPr>
    <w:rPr>
      <w:rFonts w:ascii="Tahoma" w:hAnsi="Tahoma" w:eastAsia="Times New Roman" w:cs="Tahoma"/>
      <w:sz w:val="20"/>
      <w:szCs w:val="20"/>
      <w:lang w:val="ru-RU" w:eastAsia="ru-RU" w:bidi="ar-SA"/>
    </w:rPr>
  </w:style>
  <w:style w:type="paragraph" w:styleId="26">
    <w:name w:val="List Paragraph"/>
    <w:basedOn w:val="1"/>
    <w:qFormat/>
    <w:uiPriority w:val="34"/>
    <w:pPr>
      <w:suppressAutoHyphens/>
      <w:ind w:left="720"/>
      <w:contextualSpacing/>
    </w:pPr>
    <w:rPr>
      <w:rFonts w:ascii="Calibri" w:hAnsi="Calibri" w:eastAsia="Lucida Sans Unicode" w:cs="Calibri"/>
      <w:color w:val="00000A"/>
    </w:rPr>
  </w:style>
  <w:style w:type="character" w:customStyle="1" w:styleId="27">
    <w:name w:val="Заголовок 1 Знак"/>
    <w:basedOn w:val="5"/>
    <w:link w:val="2"/>
    <w:qFormat/>
    <w:uiPriority w:val="0"/>
    <w:rPr>
      <w:rFonts w:ascii="Arial" w:hAnsi="Arial" w:eastAsia="Calibri" w:cs="Times New Roman"/>
      <w:b/>
      <w:bCs/>
      <w:kern w:val="32"/>
      <w:sz w:val="32"/>
      <w:szCs w:val="32"/>
      <w:lang w:eastAsia="ru-RU"/>
    </w:rPr>
  </w:style>
  <w:style w:type="character" w:customStyle="1" w:styleId="28">
    <w:name w:val="ConsPlusNormal Знак"/>
    <w:link w:val="23"/>
    <w:qFormat/>
    <w:locked/>
    <w:uiPriority w:val="0"/>
    <w:rPr>
      <w:rFonts w:ascii="Calibri" w:hAnsi="Calibri" w:eastAsia="Times New Roman" w:cs="Calibri"/>
      <w:szCs w:val="20"/>
      <w:lang w:eastAsia="ru-RU"/>
    </w:rPr>
  </w:style>
  <w:style w:type="character" w:customStyle="1" w:styleId="29">
    <w:name w:val="Верхний колонтитул Знак"/>
    <w:basedOn w:val="5"/>
    <w:link w:val="18"/>
    <w:qFormat/>
    <w:uiPriority w:val="99"/>
  </w:style>
  <w:style w:type="character" w:customStyle="1" w:styleId="30">
    <w:name w:val="Нижний колонтитул Знак"/>
    <w:basedOn w:val="5"/>
    <w:link w:val="21"/>
    <w:qFormat/>
    <w:uiPriority w:val="99"/>
  </w:style>
  <w:style w:type="character" w:customStyle="1" w:styleId="31">
    <w:name w:val="Заголовок 2 Знак"/>
    <w:basedOn w:val="5"/>
    <w:link w:val="3"/>
    <w:qFormat/>
    <w:uiPriority w:val="0"/>
    <w:rPr>
      <w:rFonts w:asciiTheme="majorHAnsi" w:hAnsiTheme="majorHAnsi" w:eastAsiaTheme="majorEastAsia" w:cstheme="majorBidi"/>
      <w:b/>
      <w:bCs/>
      <w:color w:val="4F81BD" w:themeColor="accent1"/>
      <w:sz w:val="26"/>
      <w:szCs w:val="26"/>
    </w:rPr>
  </w:style>
  <w:style w:type="character" w:customStyle="1" w:styleId="32">
    <w:name w:val="Заголовок 3 Знак"/>
    <w:basedOn w:val="5"/>
    <w:link w:val="4"/>
    <w:semiHidden/>
    <w:qFormat/>
    <w:uiPriority w:val="9"/>
    <w:rPr>
      <w:rFonts w:asciiTheme="majorHAnsi" w:hAnsiTheme="majorHAnsi" w:eastAsiaTheme="majorEastAsia" w:cstheme="majorBidi"/>
      <w:b/>
      <w:bCs/>
      <w:color w:val="4F81BD" w:themeColor="accent1"/>
    </w:rPr>
  </w:style>
  <w:style w:type="character" w:customStyle="1" w:styleId="33">
    <w:name w:val="s_101"/>
    <w:qFormat/>
    <w:uiPriority w:val="0"/>
    <w:rPr>
      <w:b/>
      <w:color w:val="000080"/>
      <w:u w:val="none"/>
    </w:rPr>
  </w:style>
  <w:style w:type="paragraph" w:customStyle="1" w:styleId="34">
    <w:name w:val="text-1"/>
    <w:basedOn w:val="1"/>
    <w:qFormat/>
    <w:uiPriority w:val="0"/>
    <w:pPr>
      <w:spacing w:before="100" w:beforeAutospacing="1" w:after="100" w:afterAutospacing="1" w:line="240" w:lineRule="auto"/>
    </w:pPr>
    <w:rPr>
      <w:rFonts w:ascii="Times New Roman" w:hAnsi="Times New Roman" w:eastAsia="Calibri" w:cs="Times New Roman"/>
      <w:sz w:val="24"/>
      <w:szCs w:val="24"/>
    </w:rPr>
  </w:style>
  <w:style w:type="paragraph" w:customStyle="1" w:styleId="35">
    <w:name w:val="Пункт Знак"/>
    <w:basedOn w:val="1"/>
    <w:qFormat/>
    <w:uiPriority w:val="0"/>
    <w:pPr>
      <w:numPr>
        <w:ilvl w:val="1"/>
        <w:numId w:val="1"/>
      </w:numPr>
      <w:tabs>
        <w:tab w:val="left" w:pos="851"/>
        <w:tab w:val="left" w:pos="1134"/>
      </w:tabs>
      <w:spacing w:after="0"/>
      <w:jc w:val="both"/>
    </w:pPr>
    <w:rPr>
      <w:rFonts w:ascii="Times New Roman" w:hAnsi="Times New Roman" w:eastAsia="Calibri" w:cs="Times New Roman"/>
      <w:sz w:val="28"/>
      <w:szCs w:val="20"/>
    </w:rPr>
  </w:style>
  <w:style w:type="paragraph" w:customStyle="1" w:styleId="36">
    <w:name w:val="Подпункт"/>
    <w:basedOn w:val="35"/>
    <w:qFormat/>
    <w:uiPriority w:val="0"/>
    <w:pPr>
      <w:numPr>
        <w:ilvl w:val="2"/>
      </w:numPr>
      <w:tabs>
        <w:tab w:val="clear" w:pos="1134"/>
      </w:tabs>
    </w:pPr>
  </w:style>
  <w:style w:type="paragraph" w:customStyle="1" w:styleId="37">
    <w:name w:val="Подподпункт"/>
    <w:basedOn w:val="36"/>
    <w:qFormat/>
    <w:uiPriority w:val="0"/>
    <w:pPr>
      <w:numPr>
        <w:ilvl w:val="3"/>
      </w:numPr>
      <w:tabs>
        <w:tab w:val="left" w:pos="1134"/>
        <w:tab w:val="left" w:pos="1418"/>
      </w:tabs>
    </w:pPr>
  </w:style>
  <w:style w:type="paragraph" w:customStyle="1" w:styleId="38">
    <w:name w:val="Подподподпункт"/>
    <w:basedOn w:val="1"/>
    <w:qFormat/>
    <w:uiPriority w:val="0"/>
    <w:pPr>
      <w:numPr>
        <w:ilvl w:val="4"/>
        <w:numId w:val="1"/>
      </w:numPr>
      <w:tabs>
        <w:tab w:val="left" w:pos="1134"/>
        <w:tab w:val="left" w:pos="1701"/>
      </w:tabs>
      <w:spacing w:after="0"/>
      <w:jc w:val="both"/>
    </w:pPr>
    <w:rPr>
      <w:rFonts w:ascii="Times New Roman" w:hAnsi="Times New Roman" w:eastAsia="Calibri" w:cs="Times New Roman"/>
      <w:sz w:val="28"/>
      <w:szCs w:val="20"/>
    </w:rPr>
  </w:style>
  <w:style w:type="paragraph" w:customStyle="1" w:styleId="39">
    <w:name w:val="Пункт1"/>
    <w:basedOn w:val="1"/>
    <w:qFormat/>
    <w:uiPriority w:val="0"/>
    <w:pPr>
      <w:numPr>
        <w:ilvl w:val="0"/>
        <w:numId w:val="1"/>
      </w:numPr>
      <w:spacing w:before="240" w:after="0"/>
      <w:jc w:val="center"/>
    </w:pPr>
    <w:rPr>
      <w:rFonts w:ascii="Arial" w:hAnsi="Arial" w:eastAsia="Calibri" w:cs="Times New Roman"/>
      <w:b/>
      <w:sz w:val="28"/>
      <w:szCs w:val="28"/>
    </w:rPr>
  </w:style>
  <w:style w:type="paragraph" w:customStyle="1" w:styleId="40">
    <w:name w:val="Пункт"/>
    <w:basedOn w:val="1"/>
    <w:qFormat/>
    <w:uiPriority w:val="99"/>
    <w:pPr>
      <w:spacing w:after="0"/>
      <w:jc w:val="both"/>
    </w:pPr>
    <w:rPr>
      <w:rFonts w:ascii="Times New Roman" w:hAnsi="Times New Roman" w:eastAsia="Calibri" w:cs="Times New Roman"/>
      <w:sz w:val="28"/>
      <w:szCs w:val="20"/>
    </w:rPr>
  </w:style>
  <w:style w:type="character" w:customStyle="1" w:styleId="41">
    <w:name w:val="Текст примечания Знак"/>
    <w:basedOn w:val="5"/>
    <w:link w:val="15"/>
    <w:qFormat/>
    <w:uiPriority w:val="99"/>
    <w:rPr>
      <w:sz w:val="20"/>
      <w:szCs w:val="20"/>
    </w:rPr>
  </w:style>
  <w:style w:type="character" w:customStyle="1" w:styleId="42">
    <w:name w:val="Тема примечания Знак"/>
    <w:basedOn w:val="41"/>
    <w:link w:val="16"/>
    <w:semiHidden/>
    <w:qFormat/>
    <w:uiPriority w:val="99"/>
    <w:rPr>
      <w:b/>
      <w:bCs/>
      <w:sz w:val="20"/>
      <w:szCs w:val="20"/>
    </w:rPr>
  </w:style>
  <w:style w:type="character" w:customStyle="1" w:styleId="43">
    <w:name w:val="Текст выноски Знак"/>
    <w:basedOn w:val="5"/>
    <w:link w:val="12"/>
    <w:semiHidden/>
    <w:qFormat/>
    <w:uiPriority w:val="99"/>
    <w:rPr>
      <w:rFonts w:ascii="Segoe UI" w:hAnsi="Segoe UI" w:cs="Segoe UI"/>
      <w:sz w:val="18"/>
      <w:szCs w:val="18"/>
    </w:rPr>
  </w:style>
  <w:style w:type="paragraph" w:customStyle="1" w:styleId="44">
    <w:name w:val="Default"/>
    <w:qForma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ru-RU" w:eastAsia="ru-RU" w:bidi="ar-SA"/>
    </w:rPr>
  </w:style>
  <w:style w:type="paragraph" w:styleId="45">
    <w:name w:val="No Spacing"/>
    <w:qFormat/>
    <w:uiPriority w:val="1"/>
    <w:pPr>
      <w:spacing w:after="0" w:line="240" w:lineRule="auto"/>
    </w:pPr>
    <w:rPr>
      <w:rFonts w:asciiTheme="minorHAnsi" w:hAnsiTheme="minorHAnsi" w:eastAsiaTheme="minorEastAsia" w:cstheme="minorBidi"/>
      <w:sz w:val="22"/>
      <w:szCs w:val="22"/>
      <w:lang w:val="ru-RU" w:eastAsia="ru-RU" w:bidi="ar-SA"/>
    </w:rPr>
  </w:style>
  <w:style w:type="paragraph" w:customStyle="1" w:styleId="46">
    <w:name w:val="s_1"/>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47">
    <w:name w:val="Oaeno"/>
    <w:basedOn w:val="1"/>
    <w:qFormat/>
    <w:uiPriority w:val="0"/>
    <w:pPr>
      <w:suppressAutoHyphens/>
      <w:spacing w:after="0" w:line="240" w:lineRule="auto"/>
      <w:jc w:val="both"/>
    </w:pPr>
    <w:rPr>
      <w:rFonts w:ascii="Courier New" w:hAnsi="Courier New" w:eastAsia="Times New Roman" w:cs="Courier New"/>
      <w:sz w:val="20"/>
      <w:szCs w:val="20"/>
      <w:lang w:eastAsia="zh-CN"/>
    </w:rPr>
  </w:style>
  <w:style w:type="paragraph" w:customStyle="1" w:styleId="48">
    <w:name w:val="Revision"/>
    <w:hidden/>
    <w:semiHidden/>
    <w:qFormat/>
    <w:uiPriority w:val="99"/>
    <w:pPr>
      <w:spacing w:after="0" w:line="240" w:lineRule="auto"/>
    </w:pPr>
    <w:rPr>
      <w:rFonts w:asciiTheme="minorHAnsi" w:hAnsiTheme="minorHAnsi" w:eastAsiaTheme="minorEastAsia" w:cstheme="minorBidi"/>
      <w:sz w:val="22"/>
      <w:szCs w:val="22"/>
      <w:lang w:val="ru-RU" w:eastAsia="ru-RU" w:bidi="ar-SA"/>
    </w:rPr>
  </w:style>
  <w:style w:type="character" w:customStyle="1" w:styleId="49">
    <w:name w:val="Subtle Emphasis"/>
    <w:basedOn w:val="5"/>
    <w:qFormat/>
    <w:uiPriority w:val="19"/>
    <w:rPr>
      <w:i/>
      <w:iCs/>
      <w:color w:val="3F3F3F" w:themeColor="text1" w:themeTint="BF"/>
    </w:rPr>
  </w:style>
  <w:style w:type="paragraph" w:customStyle="1" w:styleId="50">
    <w:name w:val="TOC Heading"/>
    <w:basedOn w:val="2"/>
    <w:next w:val="1"/>
    <w:unhideWhenUsed/>
    <w:qFormat/>
    <w:uiPriority w:val="39"/>
    <w:pPr>
      <w:keepLines/>
      <w:spacing w:after="0" w:line="259" w:lineRule="auto"/>
      <w:outlineLvl w:val="9"/>
    </w:pPr>
    <w:rPr>
      <w:rFonts w:asciiTheme="majorHAnsi" w:hAnsiTheme="majorHAnsi" w:eastAsiaTheme="majorEastAsia" w:cstheme="majorBidi"/>
      <w:b w:val="0"/>
      <w:bCs w:val="0"/>
      <w:color w:val="366091" w:themeColor="accent1" w:themeShade="BF"/>
      <w:kern w:val="0"/>
    </w:rPr>
  </w:style>
  <w:style w:type="character" w:customStyle="1" w:styleId="51">
    <w:name w:val="Текст сноски Знак"/>
    <w:basedOn w:val="5"/>
    <w:link w:val="17"/>
    <w:qFormat/>
    <w:uiPriority w:val="99"/>
    <w:rPr>
      <w:rFonts w:eastAsiaTheme="minorHAnsi"/>
      <w:sz w:val="20"/>
      <w:szCs w:val="20"/>
      <w:lang w:eastAsia="en-US"/>
    </w:rPr>
  </w:style>
  <w:style w:type="paragraph" w:customStyle="1" w:styleId="52">
    <w:name w:val="17PRIL-tabl-hroom"/>
    <w:basedOn w:val="1"/>
    <w:qFormat/>
    <w:uiPriority w:val="99"/>
    <w:pPr>
      <w:suppressAutoHyphens/>
      <w:autoSpaceDE w:val="0"/>
      <w:autoSpaceDN w:val="0"/>
      <w:adjustRightInd w:val="0"/>
      <w:spacing w:after="0" w:line="160" w:lineRule="atLeast"/>
      <w:jc w:val="center"/>
      <w:textAlignment w:val="center"/>
    </w:pPr>
    <w:rPr>
      <w:rFonts w:ascii="TextBookC" w:hAnsi="TextBookC" w:eastAsia="Times New Roman" w:cs="TextBookC"/>
      <w:b/>
      <w:bCs/>
      <w:color w:val="000000"/>
      <w:spacing w:val="1"/>
      <w:sz w:val="12"/>
      <w:szCs w:val="12"/>
      <w:u w:color="000000"/>
    </w:rPr>
  </w:style>
  <w:style w:type="paragraph" w:customStyle="1" w:styleId="53">
    <w:name w:val="ConsPlusNonformat"/>
    <w:q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character" w:customStyle="1" w:styleId="54">
    <w:name w:val="Основной текст 2 Знак"/>
    <w:basedOn w:val="5"/>
    <w:link w:val="13"/>
    <w:qFormat/>
    <w:uiPriority w:val="99"/>
    <w:rPr>
      <w:rFonts w:ascii="Times New Roman" w:hAnsi="Times New Roman" w:eastAsia="Times New Roman" w:cs="Times New Roman"/>
      <w:sz w:val="20"/>
      <w:szCs w:val="20"/>
    </w:rPr>
  </w:style>
  <w:style w:type="character" w:customStyle="1" w:styleId="55">
    <w:name w:val="Текст концевой сноски Знак"/>
    <w:basedOn w:val="5"/>
    <w:link w:val="14"/>
    <w:qFormat/>
    <w:uiPriority w:val="99"/>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52866-5F26-4627-A42C-2B5007D48646}">
  <ds:schemaRefs/>
</ds:datastoreItem>
</file>

<file path=docProps/app.xml><?xml version="1.0" encoding="utf-8"?>
<Properties xmlns="http://schemas.openxmlformats.org/officeDocument/2006/extended-properties" xmlns:vt="http://schemas.openxmlformats.org/officeDocument/2006/docPropsVTypes">
  <Template>Normal</Template>
  <Company>Krokoz™</Company>
  <Pages>28</Pages>
  <Words>6878</Words>
  <Characters>39210</Characters>
  <Lines>326</Lines>
  <Paragraphs>91</Paragraphs>
  <TotalTime>3</TotalTime>
  <ScaleCrop>false</ScaleCrop>
  <LinksUpToDate>false</LinksUpToDate>
  <CharactersWithSpaces>45997</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2023-02-16T11:22:00Z</dcterms:created>
  <dc:creator>Гостева Елена Евгеньевна</dc:creator>
  <cp:lastModifiedBy>Lenovo</cp:lastModifiedBy>
  <cp:lastPrinted>2023-02-16T11:16:00Z</cp:lastPrinted>
  <dcterms:modified xsi:type="dcterms:W3CDTF">2024-11-08T17:12:38Z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1049-12.2.0.18607</vt:lpwstr>
  </property>
  <property fmtid="{D5CDD505-2E9C-101B-9397-08002B2CF9AE}" pid="3" name="ICV">
    <vt:lpwstr>B32D71A83D044E6186CFFE84386F0A16_13</vt:lpwstr>
  </property>
</Properties>
</file>